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800A7" w14:textId="09FC3482" w:rsidR="009F3665" w:rsidRPr="00FB0687" w:rsidRDefault="00FD0FAC" w:rsidP="00FC0C91">
      <w:pPr>
        <w:pStyle w:val="Title"/>
      </w:pPr>
      <w:bookmarkStart w:id="0" w:name="_GoBack"/>
      <w:bookmarkEnd w:id="0"/>
      <w:r w:rsidRPr="00FB0687">
        <w:t>School of Nursing Syllabus Guidelines</w:t>
      </w:r>
    </w:p>
    <w:p w14:paraId="1694A271" w14:textId="3F3FFA8C" w:rsidR="008B68BC" w:rsidRPr="00FB0687" w:rsidRDefault="008B68BC" w:rsidP="00FC0C91">
      <w:pPr>
        <w:pStyle w:val="Heading2"/>
        <w:rPr>
          <w:color w:val="000000" w:themeColor="text1"/>
        </w:rPr>
      </w:pPr>
      <w:r w:rsidRPr="00FB0687">
        <w:rPr>
          <w:color w:val="000000" w:themeColor="text1"/>
        </w:rPr>
        <w:t>Guidelines for SON Syllabus Development</w:t>
      </w:r>
      <w:r w:rsidR="00FD0FAC" w:rsidRPr="00FB0687">
        <w:rPr>
          <w:color w:val="000000" w:themeColor="text1"/>
        </w:rPr>
        <w:t xml:space="preserve"> (</w:t>
      </w:r>
      <w:r w:rsidR="00C271E4" w:rsidRPr="00FB0687">
        <w:rPr>
          <w:color w:val="000000" w:themeColor="text1"/>
        </w:rPr>
        <w:t>April 17, 2014</w:t>
      </w:r>
      <w:r w:rsidR="00FD0FAC" w:rsidRPr="00FB0687">
        <w:rPr>
          <w:color w:val="000000" w:themeColor="text1"/>
        </w:rPr>
        <w:t>)</w:t>
      </w:r>
    </w:p>
    <w:p w14:paraId="5F288E35" w14:textId="77777777" w:rsidR="008B68BC" w:rsidRPr="00FB0687" w:rsidRDefault="008B68BC">
      <w:pPr>
        <w:rPr>
          <w:rFonts w:asciiTheme="majorHAnsi" w:hAnsiTheme="majorHAnsi"/>
          <w:sz w:val="20"/>
          <w:szCs w:val="20"/>
        </w:rPr>
      </w:pPr>
    </w:p>
    <w:p w14:paraId="26180A63" w14:textId="62D9355B" w:rsidR="00B842CD" w:rsidRPr="00FB0687" w:rsidRDefault="00560807">
      <w:pPr>
        <w:rPr>
          <w:rFonts w:asciiTheme="majorHAnsi" w:hAnsiTheme="majorHAnsi"/>
          <w:sz w:val="20"/>
          <w:szCs w:val="20"/>
        </w:rPr>
      </w:pPr>
      <w:r w:rsidRPr="00FB0687">
        <w:rPr>
          <w:rFonts w:asciiTheme="majorHAnsi" w:hAnsiTheme="majorHAnsi"/>
          <w:sz w:val="20"/>
          <w:szCs w:val="20"/>
        </w:rPr>
        <w:t>The</w:t>
      </w:r>
      <w:r w:rsidR="008B68BC" w:rsidRPr="00FB0687">
        <w:rPr>
          <w:rFonts w:asciiTheme="majorHAnsi" w:hAnsiTheme="majorHAnsi"/>
          <w:sz w:val="20"/>
          <w:szCs w:val="20"/>
        </w:rPr>
        <w:t xml:space="preserve"> purpose in establishing guidelines for syllabus development is to provide a consistent vehicle across courses for communicating policies and procedures to </w:t>
      </w:r>
      <w:r w:rsidR="00FD0FAC" w:rsidRPr="00FB0687">
        <w:rPr>
          <w:rFonts w:asciiTheme="majorHAnsi" w:hAnsiTheme="majorHAnsi"/>
          <w:sz w:val="20"/>
          <w:szCs w:val="20"/>
        </w:rPr>
        <w:t xml:space="preserve">students.  </w:t>
      </w:r>
      <w:r w:rsidR="008B68BC" w:rsidRPr="00FB0687">
        <w:rPr>
          <w:rFonts w:asciiTheme="majorHAnsi" w:hAnsiTheme="majorHAnsi"/>
          <w:sz w:val="20"/>
          <w:szCs w:val="20"/>
        </w:rPr>
        <w:t>The following guidelines should apply to all SON courses</w:t>
      </w:r>
      <w:r w:rsidR="00E341AE" w:rsidRPr="00FB0687">
        <w:rPr>
          <w:rFonts w:asciiTheme="majorHAnsi" w:hAnsiTheme="majorHAnsi"/>
          <w:sz w:val="20"/>
          <w:szCs w:val="20"/>
        </w:rPr>
        <w:t xml:space="preserve"> </w:t>
      </w:r>
      <w:r w:rsidRPr="00FB0687">
        <w:rPr>
          <w:rFonts w:asciiTheme="majorHAnsi" w:hAnsiTheme="majorHAnsi"/>
          <w:sz w:val="20"/>
          <w:szCs w:val="20"/>
        </w:rPr>
        <w:t>and</w:t>
      </w:r>
      <w:r w:rsidR="00E341AE" w:rsidRPr="00FB0687">
        <w:rPr>
          <w:rFonts w:asciiTheme="majorHAnsi" w:hAnsiTheme="majorHAnsi"/>
          <w:sz w:val="20"/>
          <w:szCs w:val="20"/>
        </w:rPr>
        <w:t xml:space="preserve"> are designed to assist faculty in using the SON Syllabus Template. The headings below match the headings on the </w:t>
      </w:r>
      <w:r w:rsidR="00C948B4" w:rsidRPr="00FB0687">
        <w:rPr>
          <w:rFonts w:asciiTheme="majorHAnsi" w:hAnsiTheme="majorHAnsi"/>
          <w:sz w:val="20"/>
          <w:szCs w:val="20"/>
        </w:rPr>
        <w:t xml:space="preserve">syllabus </w:t>
      </w:r>
      <w:r w:rsidR="00E341AE" w:rsidRPr="00FB0687">
        <w:rPr>
          <w:rFonts w:asciiTheme="majorHAnsi" w:hAnsiTheme="majorHAnsi"/>
          <w:sz w:val="20"/>
          <w:szCs w:val="20"/>
        </w:rPr>
        <w:t xml:space="preserve">template. </w:t>
      </w:r>
    </w:p>
    <w:p w14:paraId="25309C12" w14:textId="77777777" w:rsidR="008B68BC" w:rsidRPr="00FB0687" w:rsidRDefault="008B68BC">
      <w:pPr>
        <w:rPr>
          <w:rFonts w:asciiTheme="majorHAnsi" w:hAnsiTheme="majorHAnsi"/>
          <w:sz w:val="20"/>
          <w:szCs w:val="20"/>
        </w:rPr>
      </w:pPr>
    </w:p>
    <w:p w14:paraId="61C86E51" w14:textId="608F943C" w:rsidR="00560807" w:rsidRPr="00FB0687" w:rsidRDefault="008B68BC">
      <w:pPr>
        <w:rPr>
          <w:rFonts w:asciiTheme="majorHAnsi" w:hAnsiTheme="majorHAnsi"/>
          <w:sz w:val="20"/>
          <w:szCs w:val="20"/>
        </w:rPr>
      </w:pPr>
      <w:r w:rsidRPr="00FB0687">
        <w:rPr>
          <w:rFonts w:asciiTheme="majorHAnsi" w:hAnsiTheme="majorHAnsi"/>
          <w:sz w:val="20"/>
          <w:szCs w:val="20"/>
        </w:rPr>
        <w:t>The basis for syllabus development should be the SON Syllabus Templ</w:t>
      </w:r>
      <w:r w:rsidR="00C271E4" w:rsidRPr="00FB0687">
        <w:rPr>
          <w:rFonts w:asciiTheme="majorHAnsi" w:hAnsiTheme="majorHAnsi"/>
          <w:sz w:val="20"/>
          <w:szCs w:val="20"/>
        </w:rPr>
        <w:t xml:space="preserve">ate.  </w:t>
      </w:r>
      <w:r w:rsidRPr="00FB0687">
        <w:rPr>
          <w:rFonts w:asciiTheme="majorHAnsi" w:hAnsiTheme="majorHAnsi"/>
          <w:sz w:val="20"/>
          <w:szCs w:val="20"/>
        </w:rPr>
        <w:t xml:space="preserve">Faculty can add additional headings as needed to address course specific policies or procedures.    However, syllabi should not exceed </w:t>
      </w:r>
      <w:r w:rsidR="008B34FF" w:rsidRPr="00FB0687">
        <w:rPr>
          <w:rFonts w:asciiTheme="majorHAnsi" w:hAnsiTheme="majorHAnsi"/>
          <w:sz w:val="20"/>
          <w:szCs w:val="20"/>
        </w:rPr>
        <w:t>8</w:t>
      </w:r>
      <w:r w:rsidR="00D979CD" w:rsidRPr="00FB0687">
        <w:rPr>
          <w:rFonts w:asciiTheme="majorHAnsi" w:hAnsiTheme="majorHAnsi"/>
          <w:sz w:val="20"/>
          <w:szCs w:val="20"/>
        </w:rPr>
        <w:t xml:space="preserve"> pages in length.</w:t>
      </w:r>
      <w:r w:rsidRPr="00FB0687">
        <w:rPr>
          <w:rFonts w:asciiTheme="majorHAnsi" w:hAnsiTheme="majorHAnsi"/>
          <w:sz w:val="20"/>
          <w:szCs w:val="20"/>
        </w:rPr>
        <w:t xml:space="preserve">  </w:t>
      </w:r>
      <w:r w:rsidR="008C25EE" w:rsidRPr="00FB0687">
        <w:rPr>
          <w:rFonts w:asciiTheme="majorHAnsi" w:hAnsiTheme="majorHAnsi"/>
          <w:sz w:val="20"/>
          <w:szCs w:val="20"/>
        </w:rPr>
        <w:t>(Note: the didactic and clinical components of integrated courses can be separate</w:t>
      </w:r>
      <w:r w:rsidR="00560807" w:rsidRPr="00FB0687">
        <w:rPr>
          <w:rFonts w:asciiTheme="majorHAnsi" w:hAnsiTheme="majorHAnsi"/>
          <w:sz w:val="20"/>
          <w:szCs w:val="20"/>
        </w:rPr>
        <w:t>).</w:t>
      </w:r>
    </w:p>
    <w:p w14:paraId="7CCE4C88" w14:textId="77777777" w:rsidR="00560807" w:rsidRPr="00FB0687" w:rsidRDefault="00560807">
      <w:pPr>
        <w:rPr>
          <w:rFonts w:asciiTheme="majorHAnsi" w:hAnsiTheme="majorHAnsi"/>
          <w:sz w:val="20"/>
          <w:szCs w:val="20"/>
        </w:rPr>
      </w:pPr>
    </w:p>
    <w:p w14:paraId="1A6B28D3" w14:textId="05976F2E" w:rsidR="00560807" w:rsidRPr="00FB0687" w:rsidRDefault="00560807">
      <w:pPr>
        <w:rPr>
          <w:rFonts w:asciiTheme="majorHAnsi" w:hAnsiTheme="majorHAnsi"/>
          <w:sz w:val="20"/>
          <w:szCs w:val="20"/>
        </w:rPr>
      </w:pPr>
      <w:r w:rsidRPr="00FB0687">
        <w:rPr>
          <w:rFonts w:asciiTheme="majorHAnsi" w:hAnsiTheme="majorHAnsi"/>
          <w:b/>
          <w:sz w:val="20"/>
          <w:szCs w:val="20"/>
        </w:rPr>
        <w:t xml:space="preserve">Course Description; Credit Hours; Prerequisites or Concurrent Enrollment Requirements; Term, Year, and Campus; Faculty Information; </w:t>
      </w:r>
      <w:r w:rsidRPr="00FB0687">
        <w:rPr>
          <w:rFonts w:asciiTheme="majorHAnsi" w:hAnsiTheme="majorHAnsi"/>
          <w:sz w:val="20"/>
          <w:szCs w:val="20"/>
        </w:rPr>
        <w:t>and</w:t>
      </w:r>
      <w:r w:rsidRPr="00FB0687">
        <w:rPr>
          <w:rFonts w:asciiTheme="majorHAnsi" w:hAnsiTheme="majorHAnsi"/>
          <w:b/>
          <w:sz w:val="20"/>
          <w:szCs w:val="20"/>
        </w:rPr>
        <w:t xml:space="preserve"> Course Objectives, </w:t>
      </w:r>
      <w:r w:rsidR="00CD1D2F" w:rsidRPr="00FB0687">
        <w:rPr>
          <w:rFonts w:asciiTheme="majorHAnsi" w:hAnsiTheme="majorHAnsi"/>
          <w:b/>
          <w:sz w:val="20"/>
          <w:szCs w:val="20"/>
        </w:rPr>
        <w:t xml:space="preserve">Competencies, </w:t>
      </w:r>
      <w:r w:rsidRPr="00FB0687">
        <w:rPr>
          <w:rFonts w:asciiTheme="majorHAnsi" w:hAnsiTheme="majorHAnsi"/>
          <w:b/>
          <w:sz w:val="20"/>
          <w:szCs w:val="20"/>
        </w:rPr>
        <w:t>or Outcomes</w:t>
      </w:r>
      <w:r w:rsidRPr="00FB0687">
        <w:rPr>
          <w:rFonts w:asciiTheme="majorHAnsi" w:hAnsiTheme="majorHAnsi"/>
          <w:sz w:val="20"/>
          <w:szCs w:val="20"/>
        </w:rPr>
        <w:t xml:space="preserve"> are </w:t>
      </w:r>
      <w:r w:rsidR="00400A16" w:rsidRPr="00FB0687">
        <w:rPr>
          <w:rFonts w:asciiTheme="majorHAnsi" w:hAnsiTheme="majorHAnsi"/>
          <w:sz w:val="20"/>
          <w:szCs w:val="20"/>
        </w:rPr>
        <w:t xml:space="preserve">designated by program coordinators and/or </w:t>
      </w:r>
      <w:r w:rsidRPr="00FB0687">
        <w:rPr>
          <w:rFonts w:asciiTheme="majorHAnsi" w:hAnsiTheme="majorHAnsi"/>
          <w:sz w:val="20"/>
          <w:szCs w:val="20"/>
        </w:rPr>
        <w:t>approved by the appropriate Academic Council.</w:t>
      </w:r>
    </w:p>
    <w:p w14:paraId="416F30BF" w14:textId="77777777" w:rsidR="00560807" w:rsidRPr="00FB0687" w:rsidRDefault="00560807">
      <w:pPr>
        <w:rPr>
          <w:rFonts w:asciiTheme="majorHAnsi" w:hAnsiTheme="majorHAnsi"/>
          <w:sz w:val="20"/>
          <w:szCs w:val="20"/>
        </w:rPr>
      </w:pPr>
    </w:p>
    <w:p w14:paraId="4E3DAB56" w14:textId="0583E368" w:rsidR="00A17146" w:rsidRPr="00FB0687" w:rsidRDefault="00560807">
      <w:pPr>
        <w:rPr>
          <w:rFonts w:asciiTheme="majorHAnsi" w:hAnsiTheme="majorHAnsi"/>
          <w:b/>
          <w:sz w:val="20"/>
          <w:szCs w:val="20"/>
        </w:rPr>
      </w:pPr>
      <w:r w:rsidRPr="00FB0687">
        <w:rPr>
          <w:rFonts w:asciiTheme="majorHAnsi" w:hAnsiTheme="majorHAnsi"/>
          <w:b/>
          <w:sz w:val="20"/>
          <w:szCs w:val="20"/>
        </w:rPr>
        <w:t>General Course Meeting Day and Time</w:t>
      </w:r>
      <w:r w:rsidR="00400A16" w:rsidRPr="00FB0687">
        <w:rPr>
          <w:rFonts w:asciiTheme="majorHAnsi" w:hAnsiTheme="majorHAnsi"/>
          <w:b/>
          <w:sz w:val="20"/>
          <w:szCs w:val="20"/>
        </w:rPr>
        <w:t>:</w:t>
      </w:r>
      <w:r w:rsidR="00A17146" w:rsidRPr="00FB0687">
        <w:rPr>
          <w:rFonts w:asciiTheme="majorHAnsi" w:hAnsiTheme="majorHAnsi"/>
          <w:b/>
          <w:sz w:val="20"/>
          <w:szCs w:val="20"/>
        </w:rPr>
        <w:t xml:space="preserve"> </w:t>
      </w:r>
    </w:p>
    <w:p w14:paraId="1BAB6373" w14:textId="1912F731" w:rsidR="008863CF" w:rsidRPr="00FB0687" w:rsidRDefault="00A17146">
      <w:pPr>
        <w:rPr>
          <w:rFonts w:asciiTheme="majorHAnsi" w:hAnsiTheme="majorHAnsi"/>
          <w:sz w:val="20"/>
          <w:szCs w:val="20"/>
        </w:rPr>
      </w:pPr>
      <w:r w:rsidRPr="00FB0687">
        <w:rPr>
          <w:rFonts w:asciiTheme="majorHAnsi" w:hAnsiTheme="majorHAnsi"/>
          <w:sz w:val="20"/>
          <w:szCs w:val="20"/>
        </w:rPr>
        <w:t>Scheduled by SON administration</w:t>
      </w:r>
    </w:p>
    <w:p w14:paraId="66F090A8" w14:textId="77777777" w:rsidR="00383BA3" w:rsidRPr="00FB0687" w:rsidRDefault="00383BA3">
      <w:pPr>
        <w:rPr>
          <w:rFonts w:asciiTheme="majorHAnsi" w:hAnsiTheme="majorHAnsi"/>
          <w:sz w:val="20"/>
          <w:szCs w:val="20"/>
        </w:rPr>
      </w:pPr>
    </w:p>
    <w:p w14:paraId="4D4438F1" w14:textId="2D40D0A0" w:rsidR="00FC2057" w:rsidRPr="00FB0687" w:rsidRDefault="00FC2057">
      <w:pPr>
        <w:rPr>
          <w:rFonts w:asciiTheme="majorHAnsi" w:hAnsiTheme="majorHAnsi"/>
          <w:b/>
          <w:sz w:val="20"/>
          <w:szCs w:val="20"/>
        </w:rPr>
      </w:pPr>
      <w:r w:rsidRPr="00FB0687">
        <w:rPr>
          <w:rFonts w:asciiTheme="majorHAnsi" w:hAnsiTheme="majorHAnsi"/>
          <w:b/>
          <w:sz w:val="20"/>
          <w:szCs w:val="20"/>
        </w:rPr>
        <w:t>Course Delivery Mode</w:t>
      </w:r>
      <w:r w:rsidR="00EE0D87" w:rsidRPr="00FB0687">
        <w:rPr>
          <w:rFonts w:asciiTheme="majorHAnsi" w:hAnsiTheme="majorHAnsi"/>
          <w:b/>
          <w:sz w:val="20"/>
          <w:szCs w:val="20"/>
        </w:rPr>
        <w:t>:</w:t>
      </w:r>
    </w:p>
    <w:p w14:paraId="35EA5EBD" w14:textId="66CFCEFA" w:rsidR="00383BA3" w:rsidRPr="00FB0687" w:rsidRDefault="00383BA3">
      <w:pPr>
        <w:rPr>
          <w:rFonts w:asciiTheme="majorHAnsi" w:hAnsiTheme="majorHAnsi"/>
          <w:sz w:val="20"/>
          <w:szCs w:val="20"/>
        </w:rPr>
      </w:pPr>
      <w:r w:rsidRPr="00FB0687">
        <w:rPr>
          <w:rFonts w:asciiTheme="majorHAnsi" w:hAnsiTheme="majorHAnsi"/>
          <w:sz w:val="20"/>
          <w:szCs w:val="20"/>
        </w:rPr>
        <w:t xml:space="preserve">All syllabi should include a statement </w:t>
      </w:r>
      <w:r w:rsidR="00D979CD" w:rsidRPr="00FB0687">
        <w:rPr>
          <w:rFonts w:asciiTheme="majorHAnsi" w:hAnsiTheme="majorHAnsi"/>
          <w:sz w:val="20"/>
          <w:szCs w:val="20"/>
        </w:rPr>
        <w:t>about the course delivery mode.</w:t>
      </w:r>
      <w:r w:rsidRPr="00FB0687">
        <w:rPr>
          <w:rFonts w:asciiTheme="majorHAnsi" w:hAnsiTheme="majorHAnsi"/>
          <w:sz w:val="20"/>
          <w:szCs w:val="20"/>
        </w:rPr>
        <w:t xml:space="preserve">  </w:t>
      </w:r>
      <w:r w:rsidR="00B842CD" w:rsidRPr="00FB0687">
        <w:rPr>
          <w:rFonts w:asciiTheme="majorHAnsi" w:hAnsiTheme="majorHAnsi"/>
          <w:sz w:val="20"/>
          <w:szCs w:val="20"/>
        </w:rPr>
        <w:t xml:space="preserve">Here are </w:t>
      </w:r>
      <w:r w:rsidR="00D84D33" w:rsidRPr="00FB0687">
        <w:rPr>
          <w:rFonts w:asciiTheme="majorHAnsi" w:hAnsiTheme="majorHAnsi"/>
          <w:sz w:val="20"/>
          <w:szCs w:val="20"/>
        </w:rPr>
        <w:t>three</w:t>
      </w:r>
      <w:r w:rsidR="00B842CD" w:rsidRPr="00FB0687">
        <w:rPr>
          <w:rFonts w:asciiTheme="majorHAnsi" w:hAnsiTheme="majorHAnsi"/>
          <w:sz w:val="20"/>
          <w:szCs w:val="20"/>
        </w:rPr>
        <w:t xml:space="preserve"> suggested examples of </w:t>
      </w:r>
      <w:r w:rsidRPr="00FB0687">
        <w:rPr>
          <w:rFonts w:asciiTheme="majorHAnsi" w:hAnsiTheme="majorHAnsi"/>
          <w:sz w:val="20"/>
          <w:szCs w:val="20"/>
        </w:rPr>
        <w:t xml:space="preserve">statements with </w:t>
      </w:r>
      <w:r w:rsidR="005061AA" w:rsidRPr="00FB0687">
        <w:rPr>
          <w:rFonts w:asciiTheme="majorHAnsi" w:hAnsiTheme="majorHAnsi"/>
          <w:sz w:val="20"/>
          <w:szCs w:val="20"/>
        </w:rPr>
        <w:t xml:space="preserve">expectations for participation and interaction between faculty and students.   </w:t>
      </w:r>
    </w:p>
    <w:p w14:paraId="7B414D1A" w14:textId="77777777" w:rsidR="00383BA3" w:rsidRPr="00FB0687" w:rsidRDefault="00383BA3">
      <w:pPr>
        <w:rPr>
          <w:rFonts w:asciiTheme="majorHAnsi" w:hAnsiTheme="majorHAnsi"/>
          <w:sz w:val="20"/>
          <w:szCs w:val="20"/>
        </w:rPr>
      </w:pPr>
    </w:p>
    <w:p w14:paraId="28BEFDB8" w14:textId="04453F76" w:rsidR="00B842CD" w:rsidRPr="00FB0687" w:rsidRDefault="009C17B5" w:rsidP="009C17B5">
      <w:pPr>
        <w:ind w:left="720"/>
        <w:rPr>
          <w:rFonts w:asciiTheme="majorHAnsi" w:hAnsiTheme="majorHAnsi"/>
          <w:sz w:val="20"/>
          <w:szCs w:val="20"/>
        </w:rPr>
      </w:pPr>
      <w:r w:rsidRPr="00FB0687">
        <w:rPr>
          <w:rFonts w:asciiTheme="majorHAnsi" w:hAnsiTheme="majorHAnsi"/>
          <w:sz w:val="20"/>
          <w:szCs w:val="20"/>
        </w:rPr>
        <w:t xml:space="preserve">a. </w:t>
      </w:r>
      <w:r w:rsidRPr="00FB0687">
        <w:rPr>
          <w:rFonts w:asciiTheme="majorHAnsi" w:hAnsiTheme="majorHAnsi"/>
          <w:b/>
          <w:i/>
          <w:sz w:val="20"/>
          <w:szCs w:val="20"/>
        </w:rPr>
        <w:t xml:space="preserve">  Synchronous Meetings:  </w:t>
      </w:r>
      <w:r w:rsidRPr="00FB0687">
        <w:rPr>
          <w:rFonts w:asciiTheme="majorHAnsi" w:hAnsiTheme="majorHAnsi"/>
          <w:sz w:val="20"/>
          <w:szCs w:val="20"/>
        </w:rPr>
        <w:t>The syllabus should describe the expectations for</w:t>
      </w:r>
      <w:r w:rsidR="00026A20" w:rsidRPr="00FB0687">
        <w:rPr>
          <w:rFonts w:asciiTheme="majorHAnsi" w:hAnsiTheme="majorHAnsi"/>
          <w:sz w:val="20"/>
          <w:szCs w:val="20"/>
        </w:rPr>
        <w:t xml:space="preserve"> all scheduled class meetings either </w:t>
      </w:r>
      <w:r w:rsidRPr="00FB0687">
        <w:rPr>
          <w:rFonts w:asciiTheme="majorHAnsi" w:hAnsiTheme="majorHAnsi"/>
          <w:sz w:val="20"/>
          <w:szCs w:val="20"/>
        </w:rPr>
        <w:t>face-to-face on campus</w:t>
      </w:r>
      <w:r w:rsidR="00026A20" w:rsidRPr="00FB0687">
        <w:rPr>
          <w:rFonts w:asciiTheme="majorHAnsi" w:hAnsiTheme="majorHAnsi"/>
          <w:sz w:val="20"/>
          <w:szCs w:val="20"/>
        </w:rPr>
        <w:t>,</w:t>
      </w:r>
      <w:r w:rsidRPr="00FB0687">
        <w:rPr>
          <w:rFonts w:asciiTheme="majorHAnsi" w:hAnsiTheme="majorHAnsi"/>
          <w:sz w:val="20"/>
          <w:szCs w:val="20"/>
        </w:rPr>
        <w:t xml:space="preserve"> clinical settings, </w:t>
      </w:r>
      <w:r w:rsidR="00026A20" w:rsidRPr="00FB0687">
        <w:rPr>
          <w:rFonts w:asciiTheme="majorHAnsi" w:hAnsiTheme="majorHAnsi"/>
          <w:sz w:val="20"/>
          <w:szCs w:val="20"/>
        </w:rPr>
        <w:t>or</w:t>
      </w:r>
      <w:r w:rsidRPr="00FB0687">
        <w:rPr>
          <w:rFonts w:asciiTheme="majorHAnsi" w:hAnsiTheme="majorHAnsi"/>
          <w:sz w:val="20"/>
          <w:szCs w:val="20"/>
        </w:rPr>
        <w:t xml:space="preserve"> online (Adobe Connect, or other tools). </w:t>
      </w:r>
      <w:r w:rsidR="00352EB0" w:rsidRPr="00FB0687">
        <w:rPr>
          <w:rFonts w:asciiTheme="majorHAnsi" w:hAnsiTheme="majorHAnsi"/>
          <w:sz w:val="20"/>
          <w:szCs w:val="20"/>
        </w:rPr>
        <w:t xml:space="preserve"> </w:t>
      </w:r>
    </w:p>
    <w:p w14:paraId="36465E2B" w14:textId="77777777" w:rsidR="00B842CD" w:rsidRPr="00FB0687" w:rsidRDefault="00B842CD" w:rsidP="0075682A">
      <w:pPr>
        <w:ind w:left="1440"/>
        <w:rPr>
          <w:rFonts w:asciiTheme="majorHAnsi" w:hAnsiTheme="majorHAnsi"/>
          <w:b/>
          <w:i/>
          <w:sz w:val="20"/>
          <w:szCs w:val="20"/>
        </w:rPr>
      </w:pPr>
    </w:p>
    <w:p w14:paraId="4290DBE9" w14:textId="20874806" w:rsidR="009C17B5" w:rsidRPr="00FB0687" w:rsidRDefault="00352EB0" w:rsidP="0075682A">
      <w:pPr>
        <w:ind w:left="1440"/>
        <w:rPr>
          <w:rFonts w:asciiTheme="majorHAnsi" w:hAnsiTheme="majorHAnsi"/>
          <w:sz w:val="20"/>
          <w:szCs w:val="20"/>
        </w:rPr>
      </w:pPr>
      <w:r w:rsidRPr="00FB0687">
        <w:rPr>
          <w:rFonts w:asciiTheme="majorHAnsi" w:hAnsiTheme="majorHAnsi"/>
          <w:sz w:val="20"/>
          <w:szCs w:val="20"/>
        </w:rPr>
        <w:t xml:space="preserve">Here is an example: “This course meets weekly </w:t>
      </w:r>
      <w:r w:rsidR="00026A20" w:rsidRPr="00FB0687">
        <w:rPr>
          <w:rFonts w:asciiTheme="majorHAnsi" w:hAnsiTheme="majorHAnsi"/>
          <w:sz w:val="20"/>
          <w:szCs w:val="20"/>
        </w:rPr>
        <w:t xml:space="preserve">on campus. Students must indicate if they will attend fact to face or plan to attend at a distance and connect through Adobe Connect Web Conferencing software. </w:t>
      </w:r>
      <w:r w:rsidR="000B43BF" w:rsidRPr="00FB0687">
        <w:rPr>
          <w:rFonts w:asciiTheme="majorHAnsi" w:hAnsiTheme="majorHAnsi"/>
          <w:sz w:val="20"/>
          <w:szCs w:val="20"/>
        </w:rPr>
        <w:t xml:space="preserve"> </w:t>
      </w:r>
      <w:r w:rsidR="00026A20" w:rsidRPr="00FB0687">
        <w:rPr>
          <w:rFonts w:asciiTheme="majorHAnsi" w:hAnsiTheme="majorHAnsi"/>
          <w:sz w:val="20"/>
          <w:szCs w:val="20"/>
        </w:rPr>
        <w:t>I</w:t>
      </w:r>
      <w:r w:rsidRPr="00FB0687">
        <w:rPr>
          <w:rFonts w:asciiTheme="majorHAnsi" w:hAnsiTheme="majorHAnsi"/>
          <w:sz w:val="20"/>
          <w:szCs w:val="20"/>
        </w:rPr>
        <w:t xml:space="preserve">ntensive sessions take place as scheduled on campus </w:t>
      </w:r>
      <w:r w:rsidR="00026A20" w:rsidRPr="00FB0687">
        <w:rPr>
          <w:rFonts w:asciiTheme="majorHAnsi" w:hAnsiTheme="majorHAnsi"/>
          <w:sz w:val="20"/>
          <w:szCs w:val="20"/>
        </w:rPr>
        <w:t>and all stude</w:t>
      </w:r>
      <w:r w:rsidR="00D84D33" w:rsidRPr="00FB0687">
        <w:rPr>
          <w:rFonts w:asciiTheme="majorHAnsi" w:hAnsiTheme="majorHAnsi"/>
          <w:sz w:val="20"/>
          <w:szCs w:val="20"/>
        </w:rPr>
        <w:t>nts are requested to attend face</w:t>
      </w:r>
      <w:r w:rsidR="00026A20" w:rsidRPr="00FB0687">
        <w:rPr>
          <w:rFonts w:asciiTheme="majorHAnsi" w:hAnsiTheme="majorHAnsi"/>
          <w:sz w:val="20"/>
          <w:szCs w:val="20"/>
        </w:rPr>
        <w:t xml:space="preserve"> to face.”</w:t>
      </w:r>
    </w:p>
    <w:p w14:paraId="4A514D0A" w14:textId="77777777" w:rsidR="009C17B5" w:rsidRPr="00FB0687" w:rsidRDefault="009C17B5" w:rsidP="009C17B5">
      <w:pPr>
        <w:ind w:left="720"/>
        <w:rPr>
          <w:rFonts w:asciiTheme="majorHAnsi" w:hAnsiTheme="majorHAnsi"/>
          <w:sz w:val="20"/>
          <w:szCs w:val="20"/>
        </w:rPr>
      </w:pPr>
    </w:p>
    <w:p w14:paraId="44975C7B" w14:textId="77777777" w:rsidR="00B842CD" w:rsidRPr="00FB0687" w:rsidRDefault="009C17B5" w:rsidP="00C04AA0">
      <w:pPr>
        <w:ind w:left="720"/>
        <w:rPr>
          <w:rFonts w:asciiTheme="majorHAnsi" w:hAnsiTheme="majorHAnsi"/>
          <w:sz w:val="20"/>
          <w:szCs w:val="20"/>
        </w:rPr>
      </w:pPr>
      <w:r w:rsidRPr="00FB0687">
        <w:rPr>
          <w:rFonts w:asciiTheme="majorHAnsi" w:hAnsiTheme="majorHAnsi"/>
          <w:sz w:val="20"/>
          <w:szCs w:val="20"/>
        </w:rPr>
        <w:t xml:space="preserve">b.   </w:t>
      </w:r>
      <w:r w:rsidRPr="00FB0687">
        <w:rPr>
          <w:rFonts w:asciiTheme="majorHAnsi" w:hAnsiTheme="majorHAnsi"/>
          <w:b/>
          <w:i/>
          <w:sz w:val="20"/>
          <w:szCs w:val="20"/>
        </w:rPr>
        <w:t xml:space="preserve">Online Course Work: </w:t>
      </w:r>
      <w:r w:rsidRPr="00FB0687">
        <w:rPr>
          <w:rFonts w:asciiTheme="majorHAnsi" w:hAnsiTheme="majorHAnsi"/>
          <w:sz w:val="20"/>
          <w:szCs w:val="20"/>
        </w:rPr>
        <w:t xml:space="preserve"> The syllabus should include a concise statement that describes the expectations for how students will engage with Sakai and other digital resources/tools.   </w:t>
      </w:r>
    </w:p>
    <w:p w14:paraId="5786EF23" w14:textId="77777777" w:rsidR="00B842CD" w:rsidRPr="00FB0687" w:rsidRDefault="00B842CD" w:rsidP="00C04AA0">
      <w:pPr>
        <w:ind w:left="720"/>
        <w:rPr>
          <w:rFonts w:asciiTheme="majorHAnsi" w:hAnsiTheme="majorHAnsi"/>
          <w:sz w:val="20"/>
          <w:szCs w:val="20"/>
        </w:rPr>
      </w:pPr>
    </w:p>
    <w:p w14:paraId="1CBD8E04" w14:textId="7C366F55" w:rsidR="003A5E5F" w:rsidRPr="00FB0687" w:rsidRDefault="009C17B5" w:rsidP="0075682A">
      <w:pPr>
        <w:ind w:left="1440"/>
        <w:rPr>
          <w:rFonts w:asciiTheme="majorHAnsi" w:hAnsiTheme="majorHAnsi"/>
          <w:sz w:val="20"/>
          <w:szCs w:val="20"/>
        </w:rPr>
      </w:pPr>
      <w:r w:rsidRPr="00FB0687">
        <w:rPr>
          <w:rFonts w:asciiTheme="majorHAnsi" w:hAnsiTheme="majorHAnsi"/>
          <w:sz w:val="20"/>
          <w:szCs w:val="20"/>
        </w:rPr>
        <w:t>Here is an example:  “</w:t>
      </w:r>
      <w:r w:rsidR="000B43BF" w:rsidRPr="00FB0687">
        <w:rPr>
          <w:rFonts w:asciiTheme="majorHAnsi" w:hAnsiTheme="majorHAnsi"/>
          <w:sz w:val="20"/>
          <w:szCs w:val="20"/>
        </w:rPr>
        <w:t xml:space="preserve">This course is conducted fully online. </w:t>
      </w:r>
      <w:r w:rsidR="00026A20" w:rsidRPr="00FB0687">
        <w:rPr>
          <w:rFonts w:asciiTheme="majorHAnsi" w:hAnsiTheme="majorHAnsi"/>
          <w:sz w:val="20"/>
          <w:szCs w:val="20"/>
        </w:rPr>
        <w:t>Students are expected to log into the site regularly in order to meet course requirements and check their OHSU email accounts for notifications.  A</w:t>
      </w:r>
      <w:r w:rsidR="00352EB0" w:rsidRPr="00FB0687">
        <w:rPr>
          <w:rFonts w:asciiTheme="majorHAnsi" w:hAnsiTheme="majorHAnsi"/>
          <w:sz w:val="20"/>
          <w:szCs w:val="20"/>
        </w:rPr>
        <w:t xml:space="preserve">ssignments </w:t>
      </w:r>
      <w:r w:rsidRPr="00FB0687">
        <w:rPr>
          <w:rFonts w:asciiTheme="majorHAnsi" w:hAnsiTheme="majorHAnsi"/>
          <w:sz w:val="20"/>
          <w:szCs w:val="20"/>
        </w:rPr>
        <w:t xml:space="preserve">are posted and submitted through </w:t>
      </w:r>
      <w:r w:rsidR="00026A20" w:rsidRPr="00FB0687">
        <w:rPr>
          <w:rFonts w:asciiTheme="majorHAnsi" w:hAnsiTheme="majorHAnsi"/>
          <w:sz w:val="20"/>
          <w:szCs w:val="20"/>
        </w:rPr>
        <w:t xml:space="preserve">the </w:t>
      </w:r>
      <w:r w:rsidRPr="00FB0687">
        <w:rPr>
          <w:rFonts w:asciiTheme="majorHAnsi" w:hAnsiTheme="majorHAnsi"/>
          <w:sz w:val="20"/>
          <w:szCs w:val="20"/>
        </w:rPr>
        <w:t>Sakai</w:t>
      </w:r>
      <w:r w:rsidR="000B43BF" w:rsidRPr="00FB0687">
        <w:rPr>
          <w:rFonts w:asciiTheme="majorHAnsi" w:hAnsiTheme="majorHAnsi"/>
          <w:sz w:val="20"/>
          <w:szCs w:val="20"/>
        </w:rPr>
        <w:t xml:space="preserve"> course site</w:t>
      </w:r>
      <w:r w:rsidR="005D7CED" w:rsidRPr="00FB0687">
        <w:rPr>
          <w:rFonts w:asciiTheme="majorHAnsi" w:hAnsiTheme="majorHAnsi"/>
          <w:sz w:val="20"/>
          <w:szCs w:val="20"/>
        </w:rPr>
        <w:t>.</w:t>
      </w:r>
      <w:r w:rsidR="00780F38" w:rsidRPr="00FB0687">
        <w:rPr>
          <w:rFonts w:asciiTheme="majorHAnsi" w:hAnsiTheme="majorHAnsi"/>
          <w:sz w:val="20"/>
          <w:szCs w:val="20"/>
        </w:rPr>
        <w:t xml:space="preserve">”    </w:t>
      </w:r>
    </w:p>
    <w:p w14:paraId="79DA063F" w14:textId="77777777" w:rsidR="005D7CED" w:rsidRPr="00FB0687" w:rsidRDefault="005D7CED" w:rsidP="0075682A">
      <w:pPr>
        <w:ind w:left="1440"/>
        <w:rPr>
          <w:rFonts w:asciiTheme="majorHAnsi" w:hAnsiTheme="majorHAnsi"/>
          <w:sz w:val="20"/>
          <w:szCs w:val="20"/>
        </w:rPr>
      </w:pPr>
    </w:p>
    <w:p w14:paraId="248AF6BF" w14:textId="77777777" w:rsidR="00086477" w:rsidRPr="00FB0687" w:rsidRDefault="005D7CED" w:rsidP="005D7CED">
      <w:pPr>
        <w:ind w:left="720"/>
        <w:rPr>
          <w:rFonts w:asciiTheme="majorHAnsi" w:hAnsiTheme="majorHAnsi"/>
          <w:sz w:val="20"/>
          <w:szCs w:val="20"/>
        </w:rPr>
      </w:pPr>
      <w:r w:rsidRPr="00FB0687">
        <w:rPr>
          <w:rFonts w:asciiTheme="majorHAnsi" w:hAnsiTheme="majorHAnsi"/>
          <w:sz w:val="20"/>
          <w:szCs w:val="20"/>
        </w:rPr>
        <w:t xml:space="preserve">C. </w:t>
      </w:r>
      <w:r w:rsidRPr="00FB0687">
        <w:rPr>
          <w:rFonts w:asciiTheme="majorHAnsi" w:hAnsiTheme="majorHAnsi"/>
          <w:b/>
          <w:i/>
          <w:sz w:val="20"/>
          <w:szCs w:val="20"/>
        </w:rPr>
        <w:t>Hybrid courses</w:t>
      </w:r>
      <w:r w:rsidRPr="00FB0687">
        <w:rPr>
          <w:rFonts w:asciiTheme="majorHAnsi" w:hAnsiTheme="majorHAnsi"/>
          <w:i/>
          <w:sz w:val="20"/>
          <w:szCs w:val="20"/>
        </w:rPr>
        <w:t xml:space="preserve">: </w:t>
      </w:r>
      <w:r w:rsidRPr="00FB0687">
        <w:rPr>
          <w:rFonts w:asciiTheme="majorHAnsi" w:hAnsiTheme="majorHAnsi"/>
          <w:sz w:val="20"/>
          <w:szCs w:val="20"/>
        </w:rPr>
        <w:t xml:space="preserve">The syllabus should include a statement that describes the expectations for how students will engage with Sakai </w:t>
      </w:r>
      <w:r w:rsidR="00086477" w:rsidRPr="00FB0687">
        <w:rPr>
          <w:rFonts w:asciiTheme="majorHAnsi" w:hAnsiTheme="majorHAnsi"/>
          <w:sz w:val="20"/>
          <w:szCs w:val="20"/>
        </w:rPr>
        <w:t>outside of their face to face scheduled class time.</w:t>
      </w:r>
    </w:p>
    <w:p w14:paraId="71B6562F" w14:textId="77777777" w:rsidR="00086477" w:rsidRPr="00FB0687" w:rsidRDefault="00086477" w:rsidP="005D7CED">
      <w:pPr>
        <w:ind w:left="720"/>
        <w:rPr>
          <w:rFonts w:asciiTheme="majorHAnsi" w:hAnsiTheme="majorHAnsi"/>
          <w:sz w:val="20"/>
          <w:szCs w:val="20"/>
        </w:rPr>
      </w:pPr>
    </w:p>
    <w:p w14:paraId="3C2EA53C" w14:textId="6C1E13FA" w:rsidR="005D7CED" w:rsidRPr="00FB0687" w:rsidRDefault="00086477" w:rsidP="0046668A">
      <w:pPr>
        <w:ind w:left="1440"/>
        <w:rPr>
          <w:rFonts w:asciiTheme="majorHAnsi" w:hAnsiTheme="majorHAnsi"/>
          <w:sz w:val="20"/>
          <w:szCs w:val="20"/>
        </w:rPr>
      </w:pPr>
      <w:r w:rsidRPr="00FB0687">
        <w:rPr>
          <w:rFonts w:asciiTheme="majorHAnsi" w:hAnsiTheme="majorHAnsi"/>
          <w:sz w:val="20"/>
          <w:szCs w:val="20"/>
        </w:rPr>
        <w:t xml:space="preserve">Here is an example:  “Class meets face to face on a weekly basis.  Substantial participation </w:t>
      </w:r>
      <w:r w:rsidR="00D84D33" w:rsidRPr="00FB0687">
        <w:rPr>
          <w:rFonts w:asciiTheme="majorHAnsi" w:hAnsiTheme="majorHAnsi"/>
          <w:sz w:val="20"/>
          <w:szCs w:val="20"/>
        </w:rPr>
        <w:t>and</w:t>
      </w:r>
      <w:r w:rsidRPr="00FB0687">
        <w:rPr>
          <w:rFonts w:asciiTheme="majorHAnsi" w:hAnsiTheme="majorHAnsi"/>
          <w:sz w:val="20"/>
          <w:szCs w:val="20"/>
        </w:rPr>
        <w:t xml:space="preserve"> homework is done on the Sakai Course Site.”</w:t>
      </w:r>
      <w:r w:rsidR="005D7CED" w:rsidRPr="00FB0687">
        <w:rPr>
          <w:rFonts w:asciiTheme="majorHAnsi" w:hAnsiTheme="majorHAnsi"/>
          <w:sz w:val="20"/>
          <w:szCs w:val="20"/>
        </w:rPr>
        <w:t xml:space="preserve">   </w:t>
      </w:r>
    </w:p>
    <w:p w14:paraId="5DEE3F65" w14:textId="77777777" w:rsidR="007B5B77" w:rsidRPr="00FB0687" w:rsidRDefault="007B5B77" w:rsidP="0046668A">
      <w:pPr>
        <w:ind w:left="1440"/>
        <w:rPr>
          <w:rFonts w:asciiTheme="majorHAnsi" w:hAnsiTheme="majorHAnsi"/>
          <w:sz w:val="20"/>
          <w:szCs w:val="20"/>
        </w:rPr>
      </w:pPr>
    </w:p>
    <w:p w14:paraId="5C67C6F5" w14:textId="3B6B64D2" w:rsidR="0089408D" w:rsidRPr="00FB0687" w:rsidRDefault="007B5B77" w:rsidP="0089408D">
      <w:pPr>
        <w:rPr>
          <w:rFonts w:asciiTheme="majorHAnsi" w:hAnsiTheme="majorHAnsi"/>
          <w:sz w:val="20"/>
          <w:szCs w:val="20"/>
        </w:rPr>
      </w:pPr>
      <w:r w:rsidRPr="00FB0687">
        <w:rPr>
          <w:rFonts w:asciiTheme="majorHAnsi" w:hAnsiTheme="majorHAnsi"/>
          <w:sz w:val="20"/>
          <w:szCs w:val="20"/>
        </w:rPr>
        <w:t xml:space="preserve">Note:  For courses using </w:t>
      </w:r>
      <w:r w:rsidRPr="00FB0687">
        <w:rPr>
          <w:rFonts w:asciiTheme="majorHAnsi" w:hAnsiTheme="majorHAnsi"/>
          <w:b/>
          <w:sz w:val="20"/>
          <w:szCs w:val="20"/>
        </w:rPr>
        <w:t>Adobe Connect</w:t>
      </w:r>
      <w:r w:rsidR="00C252E9" w:rsidRPr="00FB0687">
        <w:rPr>
          <w:rFonts w:asciiTheme="majorHAnsi" w:hAnsiTheme="majorHAnsi"/>
          <w:sz w:val="20"/>
          <w:szCs w:val="20"/>
        </w:rPr>
        <w:t xml:space="preserve">, please consider the following language: </w:t>
      </w:r>
      <w:r w:rsidRPr="00FB0687">
        <w:rPr>
          <w:rFonts w:asciiTheme="majorHAnsi" w:hAnsiTheme="majorHAnsi"/>
          <w:sz w:val="20"/>
          <w:szCs w:val="20"/>
        </w:rPr>
        <w:t xml:space="preserve"> “You will access the Adobe Connect Web Conferencing system in the Sakai Course Site.  You will also be provided with a step by step guide </w:t>
      </w:r>
      <w:r w:rsidR="00D979CD" w:rsidRPr="00FB0687">
        <w:rPr>
          <w:rFonts w:asciiTheme="majorHAnsi" w:hAnsiTheme="majorHAnsi"/>
          <w:sz w:val="20"/>
          <w:szCs w:val="20"/>
        </w:rPr>
        <w:t>in the course site in Sakai</w:t>
      </w:r>
      <w:r w:rsidR="00C252E9" w:rsidRPr="00FB0687">
        <w:rPr>
          <w:rFonts w:asciiTheme="majorHAnsi" w:hAnsiTheme="majorHAnsi"/>
          <w:sz w:val="20"/>
          <w:szCs w:val="20"/>
        </w:rPr>
        <w:t xml:space="preserve"> </w:t>
      </w:r>
      <w:r w:rsidRPr="00FB0687">
        <w:rPr>
          <w:rFonts w:asciiTheme="majorHAnsi" w:hAnsiTheme="majorHAnsi"/>
          <w:sz w:val="20"/>
          <w:szCs w:val="20"/>
        </w:rPr>
        <w:t xml:space="preserve">that includes a link to test your computer’s readiness (testing your flash player and connection speed).  Be sure to conduct this diagnostic test prior to any online class meeting. You may also contact the School of Nursing Media Specialist at </w:t>
      </w:r>
      <w:hyperlink r:id="rId7" w:history="1">
        <w:r w:rsidRPr="00FB0687">
          <w:rPr>
            <w:rStyle w:val="Hyperlink"/>
            <w:rFonts w:asciiTheme="majorHAnsi" w:hAnsiTheme="majorHAnsi"/>
            <w:sz w:val="20"/>
            <w:szCs w:val="20"/>
          </w:rPr>
          <w:t>soniset@ohsu.edu</w:t>
        </w:r>
      </w:hyperlink>
      <w:r w:rsidRPr="00FB0687">
        <w:rPr>
          <w:rFonts w:asciiTheme="majorHAnsi" w:hAnsiTheme="majorHAnsi"/>
          <w:sz w:val="20"/>
          <w:szCs w:val="20"/>
        </w:rPr>
        <w:t xml:space="preserve"> or 503-312-9546 with any questions you have.”</w:t>
      </w:r>
    </w:p>
    <w:p w14:paraId="12C78D0C" w14:textId="77777777" w:rsidR="00FD0FAC" w:rsidRPr="00FB0687" w:rsidRDefault="00FD0FAC" w:rsidP="0089408D">
      <w:pPr>
        <w:rPr>
          <w:rFonts w:asciiTheme="majorHAnsi" w:hAnsiTheme="majorHAnsi"/>
          <w:sz w:val="20"/>
          <w:szCs w:val="20"/>
        </w:rPr>
      </w:pPr>
    </w:p>
    <w:p w14:paraId="26D1B362" w14:textId="14680DA3" w:rsidR="00FC2057" w:rsidRPr="00FB0687" w:rsidRDefault="00A17146" w:rsidP="0089408D">
      <w:pPr>
        <w:rPr>
          <w:rFonts w:asciiTheme="majorHAnsi" w:hAnsiTheme="majorHAnsi"/>
          <w:b/>
          <w:sz w:val="20"/>
          <w:szCs w:val="20"/>
        </w:rPr>
      </w:pPr>
      <w:r w:rsidRPr="00FB0687">
        <w:rPr>
          <w:rFonts w:asciiTheme="majorHAnsi" w:hAnsiTheme="majorHAnsi"/>
          <w:b/>
          <w:sz w:val="20"/>
          <w:szCs w:val="20"/>
        </w:rPr>
        <w:lastRenderedPageBreak/>
        <w:t xml:space="preserve">Required Texts and Readings </w:t>
      </w:r>
    </w:p>
    <w:p w14:paraId="55DB7132" w14:textId="77777777" w:rsidR="00FC2057" w:rsidRPr="00FB0687" w:rsidRDefault="00FC2057" w:rsidP="0089408D">
      <w:pPr>
        <w:rPr>
          <w:rFonts w:asciiTheme="majorHAnsi" w:hAnsiTheme="majorHAnsi"/>
          <w:sz w:val="20"/>
          <w:szCs w:val="20"/>
        </w:rPr>
      </w:pPr>
    </w:p>
    <w:p w14:paraId="0C7AC56D" w14:textId="76DFDF3B" w:rsidR="00FD0FAC" w:rsidRPr="00FB0687" w:rsidRDefault="00A17146" w:rsidP="0089408D">
      <w:pPr>
        <w:rPr>
          <w:rFonts w:asciiTheme="majorHAnsi" w:hAnsiTheme="majorHAnsi"/>
          <w:b/>
          <w:sz w:val="20"/>
          <w:szCs w:val="20"/>
        </w:rPr>
      </w:pPr>
      <w:r w:rsidRPr="00FB0687">
        <w:rPr>
          <w:rFonts w:asciiTheme="majorHAnsi" w:hAnsiTheme="majorHAnsi"/>
          <w:b/>
          <w:sz w:val="20"/>
          <w:szCs w:val="20"/>
        </w:rPr>
        <w:t>Supplemental Suggested Readings or Reference Materials</w:t>
      </w:r>
    </w:p>
    <w:p w14:paraId="01838695" w14:textId="77777777" w:rsidR="00F55386" w:rsidRPr="00FB0687" w:rsidRDefault="00F55386" w:rsidP="0089408D">
      <w:pPr>
        <w:rPr>
          <w:rFonts w:asciiTheme="majorHAnsi" w:hAnsiTheme="majorHAnsi"/>
          <w:b/>
          <w:sz w:val="20"/>
          <w:szCs w:val="20"/>
        </w:rPr>
      </w:pPr>
    </w:p>
    <w:p w14:paraId="2DCEA13A" w14:textId="59650B1C" w:rsidR="00F55386" w:rsidRPr="00FB0687" w:rsidRDefault="00F55386" w:rsidP="0089408D">
      <w:pPr>
        <w:rPr>
          <w:rFonts w:asciiTheme="majorHAnsi" w:hAnsiTheme="majorHAnsi"/>
          <w:b/>
          <w:sz w:val="20"/>
          <w:szCs w:val="20"/>
        </w:rPr>
      </w:pPr>
      <w:r w:rsidRPr="00FB0687">
        <w:rPr>
          <w:rFonts w:asciiTheme="majorHAnsi" w:hAnsiTheme="majorHAnsi"/>
          <w:b/>
          <w:sz w:val="20"/>
          <w:szCs w:val="20"/>
        </w:rPr>
        <w:t>Attendance Requirements</w:t>
      </w:r>
    </w:p>
    <w:p w14:paraId="381B11B8" w14:textId="77777777" w:rsidR="00F55386" w:rsidRPr="00FB0687" w:rsidRDefault="00F55386" w:rsidP="0089408D">
      <w:pPr>
        <w:rPr>
          <w:rFonts w:asciiTheme="majorHAnsi" w:hAnsiTheme="majorHAnsi"/>
          <w:b/>
          <w:sz w:val="20"/>
          <w:szCs w:val="20"/>
        </w:rPr>
      </w:pPr>
    </w:p>
    <w:p w14:paraId="56FB883A" w14:textId="77777777" w:rsidR="00400A16" w:rsidRPr="00FB0687" w:rsidRDefault="00FC2057" w:rsidP="0089408D">
      <w:pPr>
        <w:rPr>
          <w:rFonts w:asciiTheme="majorHAnsi" w:hAnsiTheme="majorHAnsi"/>
          <w:b/>
          <w:sz w:val="20"/>
          <w:szCs w:val="20"/>
        </w:rPr>
      </w:pPr>
      <w:r w:rsidRPr="00FB0687">
        <w:rPr>
          <w:rFonts w:asciiTheme="majorHAnsi" w:hAnsiTheme="majorHAnsi"/>
          <w:b/>
          <w:sz w:val="20"/>
          <w:szCs w:val="20"/>
        </w:rPr>
        <w:t xml:space="preserve">Course </w:t>
      </w:r>
      <w:r w:rsidR="00400A16" w:rsidRPr="00FB0687">
        <w:rPr>
          <w:rFonts w:asciiTheme="majorHAnsi" w:hAnsiTheme="majorHAnsi"/>
          <w:b/>
          <w:sz w:val="20"/>
          <w:szCs w:val="20"/>
        </w:rPr>
        <w:t>Specific Grading Standards:</w:t>
      </w:r>
    </w:p>
    <w:p w14:paraId="73AB03F6" w14:textId="372DAC2E" w:rsidR="0089408D" w:rsidRPr="00FB0687" w:rsidRDefault="00FC2057" w:rsidP="0089408D">
      <w:pPr>
        <w:rPr>
          <w:rFonts w:asciiTheme="majorHAnsi" w:hAnsiTheme="majorHAnsi"/>
          <w:sz w:val="20"/>
          <w:szCs w:val="20"/>
        </w:rPr>
      </w:pPr>
      <w:r w:rsidRPr="00FB0687">
        <w:rPr>
          <w:rFonts w:asciiTheme="majorHAnsi" w:hAnsiTheme="majorHAnsi"/>
          <w:sz w:val="20"/>
          <w:szCs w:val="20"/>
        </w:rPr>
        <w:br/>
      </w:r>
      <w:r w:rsidR="0089408D" w:rsidRPr="00FB0687">
        <w:rPr>
          <w:rFonts w:asciiTheme="majorHAnsi" w:hAnsiTheme="majorHAnsi"/>
          <w:sz w:val="20"/>
          <w:szCs w:val="20"/>
        </w:rPr>
        <w:t xml:space="preserve">All syllabi should include information for students that describes the alignment between course outcomes, activities/assignments and assessment (evaluation). </w:t>
      </w:r>
      <w:r w:rsidR="00F55386" w:rsidRPr="00FB0687">
        <w:rPr>
          <w:rFonts w:asciiTheme="majorHAnsi" w:hAnsiTheme="majorHAnsi"/>
          <w:sz w:val="20"/>
          <w:szCs w:val="20"/>
        </w:rPr>
        <w:t xml:space="preserve">Faculty can select where the alignment table is located in the syllabus.  However, syllabi must include an alignment table.   Three examples follow: </w:t>
      </w:r>
    </w:p>
    <w:p w14:paraId="4EFA4155" w14:textId="77777777" w:rsidR="00F55386" w:rsidRPr="00FB0687" w:rsidRDefault="00F55386" w:rsidP="0089408D">
      <w:pPr>
        <w:rPr>
          <w:rFonts w:asciiTheme="majorHAnsi" w:hAnsiTheme="majorHAnsi"/>
          <w:sz w:val="20"/>
          <w:szCs w:val="20"/>
        </w:rPr>
      </w:pPr>
    </w:p>
    <w:p w14:paraId="01BC3C55" w14:textId="3790F310" w:rsidR="00F55386" w:rsidRPr="00FB0687" w:rsidRDefault="00400A16" w:rsidP="00400A16">
      <w:pPr>
        <w:rPr>
          <w:rFonts w:asciiTheme="majorHAnsi" w:hAnsiTheme="majorHAnsi"/>
          <w:b/>
          <w:sz w:val="20"/>
          <w:szCs w:val="20"/>
        </w:rPr>
      </w:pPr>
      <w:r w:rsidRPr="00FB0687">
        <w:rPr>
          <w:rFonts w:asciiTheme="majorHAnsi" w:hAnsiTheme="majorHAnsi"/>
          <w:b/>
          <w:sz w:val="20"/>
          <w:szCs w:val="20"/>
        </w:rPr>
        <w:tab/>
      </w:r>
      <w:r w:rsidR="00F55386" w:rsidRPr="00FB0687">
        <w:rPr>
          <w:rFonts w:asciiTheme="majorHAnsi" w:hAnsiTheme="majorHAnsi"/>
          <w:b/>
          <w:sz w:val="20"/>
          <w:szCs w:val="20"/>
        </w:rPr>
        <w:t>Example #1:</w:t>
      </w:r>
    </w:p>
    <w:p w14:paraId="02C3DC0E" w14:textId="77777777" w:rsidR="0089408D" w:rsidRPr="00FB0687" w:rsidRDefault="0089408D" w:rsidP="0089408D">
      <w:pPr>
        <w:ind w:left="720"/>
        <w:rPr>
          <w:rFonts w:asciiTheme="majorHAnsi" w:hAnsiTheme="majorHAnsi"/>
          <w:sz w:val="20"/>
          <w:szCs w:val="20"/>
        </w:rPr>
      </w:pPr>
    </w:p>
    <w:p w14:paraId="5D33F520" w14:textId="7A1B7510" w:rsidR="00BA70D4" w:rsidRPr="00FB0687" w:rsidRDefault="0089408D" w:rsidP="00125F33">
      <w:pPr>
        <w:ind w:left="720"/>
        <w:jc w:val="center"/>
        <w:rPr>
          <w:rFonts w:asciiTheme="majorHAnsi" w:hAnsiTheme="majorHAnsi"/>
          <w:sz w:val="20"/>
          <w:szCs w:val="20"/>
        </w:rPr>
      </w:pPr>
      <w:r w:rsidRPr="00FB0687">
        <w:rPr>
          <w:rFonts w:asciiTheme="majorHAnsi" w:hAnsiTheme="majorHAnsi"/>
          <w:noProof/>
          <w:sz w:val="20"/>
          <w:szCs w:val="20"/>
        </w:rPr>
        <w:drawing>
          <wp:inline distT="0" distB="0" distL="0" distR="0" wp14:anchorId="08AE18A2" wp14:editId="4DDA1CE1">
            <wp:extent cx="4155743" cy="3282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irements_chart2.jpg"/>
                    <pic:cNvPicPr/>
                  </pic:nvPicPr>
                  <pic:blipFill>
                    <a:blip r:embed="rId8">
                      <a:extLst>
                        <a:ext uri="{28A0092B-C50C-407E-A947-70E740481C1C}">
                          <a14:useLocalDpi xmlns:a14="http://schemas.microsoft.com/office/drawing/2010/main" val="0"/>
                        </a:ext>
                      </a:extLst>
                    </a:blip>
                    <a:stretch>
                      <a:fillRect/>
                    </a:stretch>
                  </pic:blipFill>
                  <pic:spPr>
                    <a:xfrm>
                      <a:off x="0" y="0"/>
                      <a:ext cx="4155743" cy="3282749"/>
                    </a:xfrm>
                    <a:prstGeom prst="rect">
                      <a:avLst/>
                    </a:prstGeom>
                  </pic:spPr>
                </pic:pic>
              </a:graphicData>
            </a:graphic>
          </wp:inline>
        </w:drawing>
      </w:r>
    </w:p>
    <w:p w14:paraId="2D4FC663" w14:textId="1C00C2C1" w:rsidR="00BA70D4" w:rsidRPr="00FB0687" w:rsidRDefault="00F55386" w:rsidP="00400A16">
      <w:pPr>
        <w:spacing w:before="240" w:after="240"/>
        <w:ind w:firstLine="720"/>
        <w:rPr>
          <w:rFonts w:asciiTheme="majorHAnsi" w:hAnsiTheme="majorHAnsi"/>
          <w:b/>
          <w:sz w:val="20"/>
          <w:szCs w:val="20"/>
        </w:rPr>
      </w:pPr>
      <w:r w:rsidRPr="00FB0687">
        <w:rPr>
          <w:rFonts w:asciiTheme="majorHAnsi" w:hAnsiTheme="majorHAnsi"/>
          <w:b/>
          <w:sz w:val="20"/>
          <w:szCs w:val="20"/>
        </w:rPr>
        <w:t>Example #2:</w:t>
      </w:r>
    </w:p>
    <w:tbl>
      <w:tblPr>
        <w:tblStyle w:val="TableGrid"/>
        <w:tblW w:w="0" w:type="auto"/>
        <w:tblLook w:val="04A0" w:firstRow="1" w:lastRow="0" w:firstColumn="1" w:lastColumn="0" w:noHBand="0" w:noVBand="1"/>
      </w:tblPr>
      <w:tblGrid>
        <w:gridCol w:w="1336"/>
        <w:gridCol w:w="2643"/>
        <w:gridCol w:w="5371"/>
      </w:tblGrid>
      <w:tr w:rsidR="00BA70D4" w:rsidRPr="00FB0687" w14:paraId="645B7A0A" w14:textId="77777777" w:rsidTr="00560807">
        <w:trPr>
          <w:trHeight w:val="728"/>
        </w:trPr>
        <w:tc>
          <w:tcPr>
            <w:tcW w:w="1337" w:type="dxa"/>
            <w:shd w:val="clear" w:color="auto" w:fill="DAEEF3" w:themeFill="accent5" w:themeFillTint="33"/>
            <w:vAlign w:val="center"/>
          </w:tcPr>
          <w:p w14:paraId="687A7DCF" w14:textId="77777777" w:rsidR="00BA70D4" w:rsidRPr="00FB0687" w:rsidRDefault="00BA70D4" w:rsidP="00560807">
            <w:pPr>
              <w:jc w:val="center"/>
              <w:rPr>
                <w:rFonts w:asciiTheme="majorHAnsi" w:hAnsiTheme="majorHAnsi" w:cstheme="minorHAnsi"/>
                <w:sz w:val="20"/>
                <w:szCs w:val="20"/>
              </w:rPr>
            </w:pPr>
            <w:r w:rsidRPr="00FB0687">
              <w:rPr>
                <w:rFonts w:asciiTheme="majorHAnsi" w:hAnsiTheme="majorHAnsi" w:cstheme="minorHAnsi"/>
                <w:b/>
                <w:bCs/>
                <w:sz w:val="20"/>
                <w:szCs w:val="20"/>
              </w:rPr>
              <w:t>Percentage of Grade</w:t>
            </w:r>
          </w:p>
        </w:tc>
        <w:tc>
          <w:tcPr>
            <w:tcW w:w="2651" w:type="dxa"/>
            <w:shd w:val="clear" w:color="auto" w:fill="DAEEF3" w:themeFill="accent5" w:themeFillTint="33"/>
            <w:vAlign w:val="center"/>
          </w:tcPr>
          <w:p w14:paraId="3E3950BB" w14:textId="77777777" w:rsidR="00BA70D4" w:rsidRPr="00FB0687" w:rsidRDefault="00BA70D4" w:rsidP="00560807">
            <w:pPr>
              <w:jc w:val="center"/>
              <w:rPr>
                <w:rFonts w:asciiTheme="majorHAnsi" w:hAnsiTheme="majorHAnsi" w:cstheme="minorHAnsi"/>
                <w:sz w:val="20"/>
                <w:szCs w:val="20"/>
              </w:rPr>
            </w:pPr>
            <w:r w:rsidRPr="00FB0687">
              <w:rPr>
                <w:rFonts w:asciiTheme="majorHAnsi" w:hAnsiTheme="majorHAnsi" w:cstheme="minorHAnsi"/>
                <w:b/>
                <w:bCs/>
                <w:sz w:val="20"/>
                <w:szCs w:val="20"/>
              </w:rPr>
              <w:t>Assignment</w:t>
            </w:r>
          </w:p>
        </w:tc>
        <w:tc>
          <w:tcPr>
            <w:tcW w:w="5390" w:type="dxa"/>
            <w:shd w:val="clear" w:color="auto" w:fill="DAEEF3" w:themeFill="accent5" w:themeFillTint="33"/>
            <w:vAlign w:val="center"/>
          </w:tcPr>
          <w:p w14:paraId="37DAEA4E" w14:textId="77777777" w:rsidR="00BA70D4" w:rsidRPr="00FB0687" w:rsidRDefault="00BA70D4" w:rsidP="00560807">
            <w:pPr>
              <w:jc w:val="center"/>
              <w:rPr>
                <w:rFonts w:asciiTheme="majorHAnsi" w:hAnsiTheme="majorHAnsi" w:cstheme="minorHAnsi"/>
                <w:sz w:val="20"/>
                <w:szCs w:val="20"/>
              </w:rPr>
            </w:pPr>
            <w:r w:rsidRPr="00FB0687">
              <w:rPr>
                <w:rFonts w:asciiTheme="majorHAnsi" w:hAnsiTheme="majorHAnsi" w:cstheme="minorHAnsi"/>
                <w:b/>
                <w:bCs/>
                <w:sz w:val="20"/>
                <w:szCs w:val="20"/>
              </w:rPr>
              <w:t>Course Outcomes/Competencies Addressed</w:t>
            </w:r>
          </w:p>
        </w:tc>
      </w:tr>
      <w:tr w:rsidR="00BA70D4" w:rsidRPr="00FB0687" w14:paraId="748C4349" w14:textId="77777777" w:rsidTr="00560807">
        <w:tc>
          <w:tcPr>
            <w:tcW w:w="1337" w:type="dxa"/>
          </w:tcPr>
          <w:p w14:paraId="2465CB52" w14:textId="77777777" w:rsidR="00BA70D4" w:rsidRPr="00FB0687" w:rsidRDefault="00BA70D4" w:rsidP="00560807">
            <w:pPr>
              <w:jc w:val="center"/>
              <w:rPr>
                <w:rFonts w:asciiTheme="majorHAnsi" w:hAnsiTheme="majorHAnsi" w:cstheme="minorHAnsi"/>
                <w:sz w:val="20"/>
                <w:szCs w:val="20"/>
              </w:rPr>
            </w:pPr>
            <w:r w:rsidRPr="00FB0687">
              <w:rPr>
                <w:rFonts w:asciiTheme="majorHAnsi" w:hAnsiTheme="majorHAnsi" w:cstheme="minorHAnsi"/>
                <w:sz w:val="20"/>
                <w:szCs w:val="20"/>
              </w:rPr>
              <w:t>25%</w:t>
            </w:r>
          </w:p>
        </w:tc>
        <w:tc>
          <w:tcPr>
            <w:tcW w:w="2651" w:type="dxa"/>
          </w:tcPr>
          <w:p w14:paraId="7035BBAA" w14:textId="77777777" w:rsidR="00BA70D4" w:rsidRPr="00FB0687" w:rsidRDefault="00BA70D4" w:rsidP="00560807">
            <w:pPr>
              <w:rPr>
                <w:rFonts w:asciiTheme="majorHAnsi" w:hAnsiTheme="majorHAnsi" w:cstheme="minorHAnsi"/>
                <w:sz w:val="20"/>
                <w:szCs w:val="20"/>
              </w:rPr>
            </w:pPr>
            <w:r w:rsidRPr="00FB0687">
              <w:rPr>
                <w:rFonts w:asciiTheme="majorHAnsi" w:hAnsiTheme="majorHAnsi" w:cstheme="minorHAnsi"/>
                <w:sz w:val="20"/>
                <w:szCs w:val="20"/>
              </w:rPr>
              <w:t>Principles of an Evolving Quality Science Forum</w:t>
            </w:r>
          </w:p>
        </w:tc>
        <w:tc>
          <w:tcPr>
            <w:tcW w:w="5390" w:type="dxa"/>
          </w:tcPr>
          <w:p w14:paraId="586D4F69" w14:textId="77777777" w:rsidR="00BA70D4" w:rsidRPr="00FB0687" w:rsidRDefault="00BA70D4" w:rsidP="00560807">
            <w:pPr>
              <w:pStyle w:val="NoSpacing"/>
              <w:rPr>
                <w:rFonts w:asciiTheme="majorHAnsi" w:hAnsiTheme="majorHAnsi" w:cstheme="minorHAnsi"/>
                <w:sz w:val="20"/>
                <w:szCs w:val="20"/>
              </w:rPr>
            </w:pPr>
            <w:r w:rsidRPr="00FB0687">
              <w:rPr>
                <w:rFonts w:asciiTheme="majorHAnsi" w:hAnsiTheme="majorHAnsi" w:cstheme="minorHAnsi"/>
                <w:sz w:val="20"/>
                <w:szCs w:val="20"/>
              </w:rPr>
              <w:t>Construct measure and improve at least one clinical or academic organizational function. CO #1</w:t>
            </w:r>
          </w:p>
        </w:tc>
      </w:tr>
      <w:tr w:rsidR="00BA70D4" w:rsidRPr="00FB0687" w14:paraId="5A862C2B" w14:textId="77777777" w:rsidTr="00560807">
        <w:tc>
          <w:tcPr>
            <w:tcW w:w="1337" w:type="dxa"/>
          </w:tcPr>
          <w:p w14:paraId="43FE470C" w14:textId="77777777" w:rsidR="00BA70D4" w:rsidRPr="00FB0687" w:rsidRDefault="00BA70D4" w:rsidP="00560807">
            <w:pPr>
              <w:jc w:val="center"/>
              <w:rPr>
                <w:rFonts w:asciiTheme="majorHAnsi" w:hAnsiTheme="majorHAnsi" w:cstheme="minorHAnsi"/>
                <w:sz w:val="20"/>
                <w:szCs w:val="20"/>
              </w:rPr>
            </w:pPr>
            <w:r w:rsidRPr="00FB0687">
              <w:rPr>
                <w:rFonts w:asciiTheme="majorHAnsi" w:hAnsiTheme="majorHAnsi" w:cstheme="minorHAnsi"/>
                <w:sz w:val="20"/>
                <w:szCs w:val="20"/>
              </w:rPr>
              <w:t>25%</w:t>
            </w:r>
          </w:p>
        </w:tc>
        <w:tc>
          <w:tcPr>
            <w:tcW w:w="2651" w:type="dxa"/>
          </w:tcPr>
          <w:p w14:paraId="0CF87732" w14:textId="77777777" w:rsidR="00BA70D4" w:rsidRPr="00FB0687" w:rsidRDefault="00BA70D4" w:rsidP="00560807">
            <w:pPr>
              <w:rPr>
                <w:rFonts w:asciiTheme="majorHAnsi" w:hAnsiTheme="majorHAnsi" w:cstheme="minorHAnsi"/>
                <w:sz w:val="20"/>
                <w:szCs w:val="20"/>
              </w:rPr>
            </w:pPr>
            <w:r w:rsidRPr="00FB0687">
              <w:rPr>
                <w:rFonts w:asciiTheme="majorHAnsi" w:hAnsiTheme="majorHAnsi" w:cstheme="minorHAnsi"/>
                <w:sz w:val="20"/>
                <w:szCs w:val="20"/>
              </w:rPr>
              <w:t>De-Constructing &amp; Re-Constructing the Quality Enterprise</w:t>
            </w:r>
          </w:p>
        </w:tc>
        <w:tc>
          <w:tcPr>
            <w:tcW w:w="5390" w:type="dxa"/>
          </w:tcPr>
          <w:p w14:paraId="330178DB" w14:textId="77777777" w:rsidR="00BA70D4" w:rsidRPr="00FB0687" w:rsidRDefault="00BA70D4" w:rsidP="00560807">
            <w:pPr>
              <w:pStyle w:val="NoSpacing"/>
              <w:rPr>
                <w:rFonts w:asciiTheme="majorHAnsi" w:hAnsiTheme="majorHAnsi" w:cstheme="minorHAnsi"/>
                <w:sz w:val="20"/>
                <w:szCs w:val="20"/>
              </w:rPr>
            </w:pPr>
            <w:r w:rsidRPr="00FB0687">
              <w:rPr>
                <w:rFonts w:asciiTheme="majorHAnsi" w:hAnsiTheme="majorHAnsi" w:cstheme="minorHAnsi"/>
                <w:sz w:val="20"/>
                <w:szCs w:val="20"/>
              </w:rPr>
              <w:t>Apply quality science tools to health services and academic settings. CO #3</w:t>
            </w:r>
          </w:p>
        </w:tc>
      </w:tr>
      <w:tr w:rsidR="00BA70D4" w:rsidRPr="00FB0687" w14:paraId="360A9295" w14:textId="77777777" w:rsidTr="00560807">
        <w:tc>
          <w:tcPr>
            <w:tcW w:w="1337" w:type="dxa"/>
          </w:tcPr>
          <w:p w14:paraId="685959D1" w14:textId="77777777" w:rsidR="00BA70D4" w:rsidRPr="00FB0687" w:rsidRDefault="00BA70D4" w:rsidP="00560807">
            <w:pPr>
              <w:jc w:val="center"/>
              <w:rPr>
                <w:rFonts w:asciiTheme="majorHAnsi" w:hAnsiTheme="majorHAnsi" w:cstheme="minorHAnsi"/>
                <w:sz w:val="20"/>
                <w:szCs w:val="20"/>
              </w:rPr>
            </w:pPr>
            <w:r w:rsidRPr="00FB0687">
              <w:rPr>
                <w:rFonts w:asciiTheme="majorHAnsi" w:hAnsiTheme="majorHAnsi" w:cstheme="minorHAnsi"/>
                <w:sz w:val="20"/>
                <w:szCs w:val="20"/>
              </w:rPr>
              <w:t>25%</w:t>
            </w:r>
          </w:p>
        </w:tc>
        <w:tc>
          <w:tcPr>
            <w:tcW w:w="2651" w:type="dxa"/>
          </w:tcPr>
          <w:p w14:paraId="46D78BDB" w14:textId="77777777" w:rsidR="00BA70D4" w:rsidRPr="00FB0687" w:rsidRDefault="00BA70D4" w:rsidP="00560807">
            <w:pPr>
              <w:rPr>
                <w:rFonts w:asciiTheme="majorHAnsi" w:hAnsiTheme="majorHAnsi" w:cstheme="minorHAnsi"/>
                <w:sz w:val="20"/>
                <w:szCs w:val="20"/>
              </w:rPr>
            </w:pPr>
            <w:r w:rsidRPr="00FB0687">
              <w:rPr>
                <w:rFonts w:asciiTheme="majorHAnsi" w:hAnsiTheme="majorHAnsi" w:cstheme="minorHAnsi"/>
                <w:sz w:val="20"/>
                <w:szCs w:val="20"/>
              </w:rPr>
              <w:t>Team: Discerning Metrics</w:t>
            </w:r>
          </w:p>
        </w:tc>
        <w:tc>
          <w:tcPr>
            <w:tcW w:w="5390" w:type="dxa"/>
          </w:tcPr>
          <w:p w14:paraId="561D1DBC" w14:textId="77777777" w:rsidR="00BA70D4" w:rsidRPr="00FB0687" w:rsidRDefault="00BA70D4" w:rsidP="00560807">
            <w:pPr>
              <w:pStyle w:val="NoSpacing"/>
              <w:rPr>
                <w:rFonts w:asciiTheme="majorHAnsi" w:hAnsiTheme="majorHAnsi" w:cstheme="minorHAnsi"/>
                <w:sz w:val="20"/>
                <w:szCs w:val="20"/>
              </w:rPr>
            </w:pPr>
            <w:r w:rsidRPr="00FB0687">
              <w:rPr>
                <w:rFonts w:asciiTheme="majorHAnsi" w:hAnsiTheme="majorHAnsi" w:cstheme="minorHAnsi"/>
                <w:sz w:val="20"/>
                <w:szCs w:val="20"/>
              </w:rPr>
              <w:t>Select valid and reliable metrics for analysis in measuring variation. CO #2</w:t>
            </w:r>
          </w:p>
        </w:tc>
      </w:tr>
      <w:tr w:rsidR="00BA70D4" w:rsidRPr="00FB0687" w14:paraId="556A321A" w14:textId="77777777" w:rsidTr="00560807">
        <w:tc>
          <w:tcPr>
            <w:tcW w:w="1337" w:type="dxa"/>
          </w:tcPr>
          <w:p w14:paraId="4EA63D70" w14:textId="77777777" w:rsidR="00BA70D4" w:rsidRPr="00FB0687" w:rsidRDefault="00BA70D4" w:rsidP="00560807">
            <w:pPr>
              <w:jc w:val="center"/>
              <w:rPr>
                <w:rFonts w:asciiTheme="majorHAnsi" w:hAnsiTheme="majorHAnsi" w:cstheme="minorHAnsi"/>
                <w:sz w:val="20"/>
                <w:szCs w:val="20"/>
              </w:rPr>
            </w:pPr>
            <w:r w:rsidRPr="00FB0687">
              <w:rPr>
                <w:rFonts w:asciiTheme="majorHAnsi" w:hAnsiTheme="majorHAnsi" w:cstheme="minorHAnsi"/>
                <w:sz w:val="20"/>
                <w:szCs w:val="20"/>
              </w:rPr>
              <w:t>25%</w:t>
            </w:r>
          </w:p>
        </w:tc>
        <w:tc>
          <w:tcPr>
            <w:tcW w:w="2651" w:type="dxa"/>
          </w:tcPr>
          <w:p w14:paraId="5A8FCD53" w14:textId="77777777" w:rsidR="00BA70D4" w:rsidRPr="00FB0687" w:rsidRDefault="00BA70D4" w:rsidP="00560807">
            <w:pPr>
              <w:rPr>
                <w:rFonts w:asciiTheme="majorHAnsi" w:hAnsiTheme="majorHAnsi" w:cstheme="minorHAnsi"/>
                <w:sz w:val="20"/>
                <w:szCs w:val="20"/>
              </w:rPr>
            </w:pPr>
            <w:r w:rsidRPr="00FB0687">
              <w:rPr>
                <w:rFonts w:asciiTheme="majorHAnsi" w:hAnsiTheme="majorHAnsi" w:cstheme="minorHAnsi"/>
                <w:sz w:val="20"/>
                <w:szCs w:val="20"/>
              </w:rPr>
              <w:t>Motivating Quality Capacity Presentation</w:t>
            </w:r>
          </w:p>
          <w:p w14:paraId="59C4C89C" w14:textId="77777777" w:rsidR="00BA70D4" w:rsidRPr="00FB0687" w:rsidRDefault="00BA70D4" w:rsidP="00560807">
            <w:pPr>
              <w:rPr>
                <w:rFonts w:asciiTheme="majorHAnsi" w:hAnsiTheme="majorHAnsi" w:cstheme="minorHAnsi"/>
                <w:sz w:val="20"/>
                <w:szCs w:val="20"/>
              </w:rPr>
            </w:pPr>
            <w:r w:rsidRPr="00FB0687">
              <w:rPr>
                <w:rFonts w:asciiTheme="majorHAnsi" w:hAnsiTheme="majorHAnsi" w:cstheme="minorHAnsi"/>
                <w:sz w:val="20"/>
                <w:szCs w:val="20"/>
              </w:rPr>
              <w:t>(Presentation 20%; Peer Feedback 5%)</w:t>
            </w:r>
          </w:p>
        </w:tc>
        <w:tc>
          <w:tcPr>
            <w:tcW w:w="5390" w:type="dxa"/>
          </w:tcPr>
          <w:p w14:paraId="6D50F23E" w14:textId="77777777" w:rsidR="00BA70D4" w:rsidRPr="00FB0687" w:rsidRDefault="00BA70D4" w:rsidP="00560807">
            <w:pPr>
              <w:pStyle w:val="NoSpacing"/>
              <w:rPr>
                <w:rFonts w:asciiTheme="majorHAnsi" w:hAnsiTheme="majorHAnsi" w:cstheme="minorHAnsi"/>
                <w:sz w:val="20"/>
                <w:szCs w:val="20"/>
              </w:rPr>
            </w:pPr>
            <w:r w:rsidRPr="00FB0687">
              <w:rPr>
                <w:rFonts w:asciiTheme="majorHAnsi" w:hAnsiTheme="majorHAnsi" w:cstheme="minorHAnsi"/>
                <w:sz w:val="20"/>
                <w:szCs w:val="20"/>
              </w:rPr>
              <w:t>Plan an approach to capacity building that builds in and sustains quality. CO #4</w:t>
            </w:r>
          </w:p>
        </w:tc>
      </w:tr>
    </w:tbl>
    <w:p w14:paraId="316577B9" w14:textId="292D6E7C" w:rsidR="00A17146" w:rsidRPr="00FB0687" w:rsidRDefault="00BA70D4" w:rsidP="00BA70D4">
      <w:pPr>
        <w:rPr>
          <w:rFonts w:asciiTheme="majorHAnsi" w:hAnsiTheme="majorHAnsi"/>
          <w:sz w:val="20"/>
          <w:szCs w:val="20"/>
        </w:rPr>
      </w:pPr>
      <w:r w:rsidRPr="00FB0687">
        <w:rPr>
          <w:rFonts w:asciiTheme="majorHAnsi" w:hAnsiTheme="majorHAnsi"/>
          <w:sz w:val="20"/>
          <w:szCs w:val="20"/>
        </w:rPr>
        <w:t>Details of learning activities and these assignments are in your Sakai modules along with the grading rubrics.</w:t>
      </w:r>
    </w:p>
    <w:p w14:paraId="643C34F0" w14:textId="77777777" w:rsidR="00A85133" w:rsidRPr="00FB0687" w:rsidRDefault="00A85133" w:rsidP="00BA70D4">
      <w:pPr>
        <w:pStyle w:val="NoSpacing"/>
        <w:rPr>
          <w:rStyle w:val="Heading1Char"/>
          <w:color w:val="003399"/>
          <w:sz w:val="20"/>
          <w:szCs w:val="20"/>
        </w:rPr>
      </w:pPr>
    </w:p>
    <w:p w14:paraId="2AA8202C" w14:textId="74C7B852" w:rsidR="00F55386" w:rsidRPr="00FB0687" w:rsidRDefault="00F55386" w:rsidP="00400A16">
      <w:pPr>
        <w:pStyle w:val="NoSpacing"/>
        <w:ind w:firstLine="720"/>
        <w:rPr>
          <w:rStyle w:val="Heading1Char"/>
          <w:color w:val="auto"/>
          <w:sz w:val="20"/>
          <w:szCs w:val="20"/>
        </w:rPr>
      </w:pPr>
      <w:r w:rsidRPr="00FB0687">
        <w:rPr>
          <w:rStyle w:val="Heading1Char"/>
          <w:color w:val="auto"/>
          <w:sz w:val="20"/>
          <w:szCs w:val="20"/>
        </w:rPr>
        <w:t xml:space="preserve">Example #3: </w:t>
      </w:r>
    </w:p>
    <w:p w14:paraId="34509C23" w14:textId="2BDF1B77" w:rsidR="00BA70D4" w:rsidRPr="00FB0687" w:rsidRDefault="00BA70D4" w:rsidP="00BA70D4">
      <w:pPr>
        <w:pStyle w:val="NoSpacing"/>
        <w:rPr>
          <w:rFonts w:asciiTheme="majorHAnsi" w:hAnsiTheme="majorHAnsi" w:cstheme="minorHAnsi"/>
          <w:b/>
          <w:sz w:val="20"/>
          <w:szCs w:val="20"/>
        </w:rPr>
      </w:pPr>
    </w:p>
    <w:tbl>
      <w:tblPr>
        <w:tblStyle w:val="LightShading-Accent1"/>
        <w:tblW w:w="0" w:type="auto"/>
        <w:tblLook w:val="04A0" w:firstRow="1" w:lastRow="0" w:firstColumn="1" w:lastColumn="0" w:noHBand="0" w:noVBand="1"/>
      </w:tblPr>
      <w:tblGrid>
        <w:gridCol w:w="2088"/>
        <w:gridCol w:w="3240"/>
        <w:gridCol w:w="3870"/>
      </w:tblGrid>
      <w:tr w:rsidR="00BA70D4" w:rsidRPr="00FB0687" w14:paraId="05C7425C" w14:textId="77777777" w:rsidTr="005608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382BEA3" w14:textId="77777777" w:rsidR="00BA70D4" w:rsidRPr="00FB0687" w:rsidRDefault="00BA70D4" w:rsidP="00560807">
            <w:pPr>
              <w:jc w:val="center"/>
              <w:rPr>
                <w:rFonts w:asciiTheme="majorHAnsi" w:hAnsiTheme="majorHAnsi" w:cstheme="minorHAnsi"/>
                <w:b w:val="0"/>
                <w:color w:val="auto"/>
                <w:sz w:val="20"/>
                <w:szCs w:val="20"/>
              </w:rPr>
            </w:pPr>
            <w:r w:rsidRPr="00FB0687">
              <w:rPr>
                <w:rFonts w:asciiTheme="majorHAnsi" w:hAnsiTheme="majorHAnsi" w:cstheme="minorHAnsi"/>
                <w:b w:val="0"/>
                <w:color w:val="auto"/>
                <w:sz w:val="20"/>
                <w:szCs w:val="20"/>
              </w:rPr>
              <w:t>Percentage of Grade</w:t>
            </w:r>
          </w:p>
        </w:tc>
        <w:tc>
          <w:tcPr>
            <w:tcW w:w="3240" w:type="dxa"/>
          </w:tcPr>
          <w:p w14:paraId="19D8377A" w14:textId="77777777" w:rsidR="00BA70D4" w:rsidRPr="00FB0687" w:rsidRDefault="00BA70D4" w:rsidP="0056080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color w:val="auto"/>
                <w:sz w:val="20"/>
                <w:szCs w:val="20"/>
              </w:rPr>
            </w:pPr>
            <w:r w:rsidRPr="00FB0687">
              <w:rPr>
                <w:rFonts w:asciiTheme="majorHAnsi" w:hAnsiTheme="majorHAnsi" w:cstheme="minorHAnsi"/>
                <w:b w:val="0"/>
                <w:color w:val="auto"/>
                <w:sz w:val="20"/>
                <w:szCs w:val="20"/>
              </w:rPr>
              <w:t>Assignment</w:t>
            </w:r>
          </w:p>
        </w:tc>
        <w:tc>
          <w:tcPr>
            <w:tcW w:w="3870" w:type="dxa"/>
          </w:tcPr>
          <w:p w14:paraId="16D50902" w14:textId="77777777" w:rsidR="00BA70D4" w:rsidRPr="00FB0687" w:rsidRDefault="00BA70D4" w:rsidP="0056080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color w:val="auto"/>
                <w:sz w:val="20"/>
                <w:szCs w:val="20"/>
              </w:rPr>
            </w:pPr>
            <w:r w:rsidRPr="00FB0687">
              <w:rPr>
                <w:rFonts w:asciiTheme="majorHAnsi" w:hAnsiTheme="majorHAnsi" w:cstheme="minorHAnsi"/>
                <w:b w:val="0"/>
                <w:color w:val="auto"/>
                <w:sz w:val="20"/>
                <w:szCs w:val="20"/>
              </w:rPr>
              <w:t>Course Outcomes/Competencies Addressed</w:t>
            </w:r>
          </w:p>
        </w:tc>
      </w:tr>
      <w:tr w:rsidR="00BA70D4" w:rsidRPr="00FB0687" w14:paraId="297BC221" w14:textId="77777777" w:rsidTr="00560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4849727A" w14:textId="77777777" w:rsidR="00BA70D4" w:rsidRPr="00FB0687" w:rsidRDefault="00BA70D4" w:rsidP="00560807">
            <w:pPr>
              <w:jc w:val="center"/>
              <w:rPr>
                <w:rFonts w:asciiTheme="majorHAnsi" w:hAnsiTheme="majorHAnsi" w:cstheme="minorHAnsi"/>
                <w:color w:val="auto"/>
                <w:sz w:val="20"/>
                <w:szCs w:val="20"/>
              </w:rPr>
            </w:pPr>
            <w:r w:rsidRPr="00FB0687">
              <w:rPr>
                <w:rFonts w:asciiTheme="majorHAnsi" w:hAnsiTheme="majorHAnsi" w:cstheme="minorHAnsi"/>
                <w:color w:val="auto"/>
                <w:sz w:val="20"/>
                <w:szCs w:val="20"/>
              </w:rPr>
              <w:t>10%</w:t>
            </w:r>
          </w:p>
        </w:tc>
        <w:tc>
          <w:tcPr>
            <w:tcW w:w="3240" w:type="dxa"/>
          </w:tcPr>
          <w:p w14:paraId="44B98EDB" w14:textId="77777777" w:rsidR="00BA70D4" w:rsidRPr="00FB0687" w:rsidRDefault="00BA70D4" w:rsidP="00560807">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FB0687">
              <w:rPr>
                <w:rFonts w:asciiTheme="majorHAnsi" w:hAnsiTheme="majorHAnsi"/>
                <w:color w:val="auto"/>
                <w:sz w:val="20"/>
                <w:szCs w:val="20"/>
              </w:rPr>
              <w:t>Global &amp; Specific Aims Statement</w:t>
            </w:r>
          </w:p>
        </w:tc>
        <w:tc>
          <w:tcPr>
            <w:tcW w:w="3870" w:type="dxa"/>
          </w:tcPr>
          <w:p w14:paraId="1DAA4DEA" w14:textId="77777777" w:rsidR="00BA70D4" w:rsidRPr="00FB0687" w:rsidRDefault="00BA70D4" w:rsidP="0056080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FB0687">
              <w:rPr>
                <w:rFonts w:asciiTheme="majorHAnsi" w:hAnsiTheme="majorHAnsi" w:cstheme="minorHAnsi"/>
                <w:color w:val="auto"/>
                <w:sz w:val="20"/>
                <w:szCs w:val="20"/>
              </w:rPr>
              <w:t>CO #1</w:t>
            </w:r>
          </w:p>
        </w:tc>
      </w:tr>
      <w:tr w:rsidR="00BA70D4" w:rsidRPr="00FB0687" w14:paraId="700B0DCF" w14:textId="77777777" w:rsidTr="00560807">
        <w:tc>
          <w:tcPr>
            <w:cnfStyle w:val="001000000000" w:firstRow="0" w:lastRow="0" w:firstColumn="1" w:lastColumn="0" w:oddVBand="0" w:evenVBand="0" w:oddHBand="0" w:evenHBand="0" w:firstRowFirstColumn="0" w:firstRowLastColumn="0" w:lastRowFirstColumn="0" w:lastRowLastColumn="0"/>
            <w:tcW w:w="2088" w:type="dxa"/>
          </w:tcPr>
          <w:p w14:paraId="0BD347B4" w14:textId="77777777" w:rsidR="00BA70D4" w:rsidRPr="00FB0687" w:rsidRDefault="00BA70D4" w:rsidP="00560807">
            <w:pPr>
              <w:jc w:val="center"/>
              <w:rPr>
                <w:rFonts w:asciiTheme="majorHAnsi" w:hAnsiTheme="majorHAnsi" w:cstheme="minorHAnsi"/>
                <w:color w:val="auto"/>
                <w:sz w:val="20"/>
                <w:szCs w:val="20"/>
              </w:rPr>
            </w:pPr>
            <w:r w:rsidRPr="00FB0687">
              <w:rPr>
                <w:rFonts w:asciiTheme="majorHAnsi" w:hAnsiTheme="majorHAnsi" w:cstheme="minorHAnsi"/>
                <w:color w:val="auto"/>
                <w:sz w:val="20"/>
                <w:szCs w:val="20"/>
              </w:rPr>
              <w:t>20%</w:t>
            </w:r>
          </w:p>
        </w:tc>
        <w:tc>
          <w:tcPr>
            <w:tcW w:w="3240" w:type="dxa"/>
          </w:tcPr>
          <w:p w14:paraId="43728474" w14:textId="77777777" w:rsidR="00BA70D4" w:rsidRPr="00FB0687" w:rsidRDefault="00BA70D4" w:rsidP="00560807">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FB0687">
              <w:rPr>
                <w:rFonts w:asciiTheme="majorHAnsi" w:hAnsiTheme="majorHAnsi"/>
                <w:color w:val="auto"/>
                <w:sz w:val="20"/>
                <w:szCs w:val="20"/>
              </w:rPr>
              <w:t>SPC Measurements &amp; Framework</w:t>
            </w:r>
          </w:p>
        </w:tc>
        <w:tc>
          <w:tcPr>
            <w:tcW w:w="3870" w:type="dxa"/>
          </w:tcPr>
          <w:p w14:paraId="1B503B99" w14:textId="77777777" w:rsidR="00BA70D4" w:rsidRPr="00FB0687" w:rsidRDefault="00BA70D4" w:rsidP="00560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0"/>
                <w:szCs w:val="20"/>
              </w:rPr>
            </w:pPr>
            <w:r w:rsidRPr="00FB0687">
              <w:rPr>
                <w:rFonts w:asciiTheme="majorHAnsi" w:hAnsiTheme="majorHAnsi" w:cstheme="minorHAnsi"/>
                <w:color w:val="auto"/>
                <w:sz w:val="20"/>
                <w:szCs w:val="20"/>
              </w:rPr>
              <w:t>CO #1</w:t>
            </w:r>
          </w:p>
        </w:tc>
      </w:tr>
      <w:tr w:rsidR="00BA70D4" w:rsidRPr="00FB0687" w14:paraId="375C16BF" w14:textId="77777777" w:rsidTr="00560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31DA4FF" w14:textId="77777777" w:rsidR="00BA70D4" w:rsidRPr="00FB0687" w:rsidRDefault="00BA70D4" w:rsidP="00560807">
            <w:pPr>
              <w:jc w:val="center"/>
              <w:rPr>
                <w:rFonts w:asciiTheme="majorHAnsi" w:hAnsiTheme="majorHAnsi" w:cstheme="minorHAnsi"/>
                <w:color w:val="auto"/>
                <w:sz w:val="20"/>
                <w:szCs w:val="20"/>
              </w:rPr>
            </w:pPr>
            <w:r w:rsidRPr="00FB0687">
              <w:rPr>
                <w:rFonts w:asciiTheme="majorHAnsi" w:hAnsiTheme="majorHAnsi" w:cstheme="minorHAnsi"/>
                <w:color w:val="auto"/>
                <w:sz w:val="20"/>
                <w:szCs w:val="20"/>
              </w:rPr>
              <w:t>20%</w:t>
            </w:r>
          </w:p>
        </w:tc>
        <w:tc>
          <w:tcPr>
            <w:tcW w:w="3240" w:type="dxa"/>
          </w:tcPr>
          <w:p w14:paraId="534FD2EE" w14:textId="77777777" w:rsidR="00BA70D4" w:rsidRPr="00FB0687" w:rsidRDefault="00BA70D4" w:rsidP="0056080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FB0687">
              <w:rPr>
                <w:rFonts w:asciiTheme="majorHAnsi" w:hAnsiTheme="majorHAnsi" w:cstheme="minorHAnsi"/>
                <w:color w:val="auto"/>
                <w:sz w:val="20"/>
                <w:szCs w:val="20"/>
              </w:rPr>
              <w:t>Reliability &amp; Validity Team Work &amp; Discussion</w:t>
            </w:r>
          </w:p>
        </w:tc>
        <w:tc>
          <w:tcPr>
            <w:tcW w:w="3870" w:type="dxa"/>
          </w:tcPr>
          <w:p w14:paraId="385BDDE3" w14:textId="77777777" w:rsidR="00BA70D4" w:rsidRPr="00FB0687" w:rsidRDefault="00BA70D4" w:rsidP="0056080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FB0687">
              <w:rPr>
                <w:rFonts w:asciiTheme="majorHAnsi" w:hAnsiTheme="majorHAnsi" w:cstheme="minorHAnsi"/>
                <w:color w:val="auto"/>
                <w:sz w:val="20"/>
                <w:szCs w:val="20"/>
              </w:rPr>
              <w:t>CO #3</w:t>
            </w:r>
          </w:p>
        </w:tc>
      </w:tr>
      <w:tr w:rsidR="00BA70D4" w:rsidRPr="00FB0687" w14:paraId="0E46DAE8" w14:textId="77777777" w:rsidTr="00560807">
        <w:tc>
          <w:tcPr>
            <w:cnfStyle w:val="001000000000" w:firstRow="0" w:lastRow="0" w:firstColumn="1" w:lastColumn="0" w:oddVBand="0" w:evenVBand="0" w:oddHBand="0" w:evenHBand="0" w:firstRowFirstColumn="0" w:firstRowLastColumn="0" w:lastRowFirstColumn="0" w:lastRowLastColumn="0"/>
            <w:tcW w:w="2088" w:type="dxa"/>
          </w:tcPr>
          <w:p w14:paraId="62E16996" w14:textId="77777777" w:rsidR="00BA70D4" w:rsidRPr="00FB0687" w:rsidRDefault="00BA70D4" w:rsidP="00560807">
            <w:pPr>
              <w:jc w:val="center"/>
              <w:rPr>
                <w:rFonts w:asciiTheme="majorHAnsi" w:hAnsiTheme="majorHAnsi" w:cstheme="minorHAnsi"/>
                <w:color w:val="auto"/>
                <w:sz w:val="20"/>
                <w:szCs w:val="20"/>
              </w:rPr>
            </w:pPr>
            <w:r w:rsidRPr="00FB0687">
              <w:rPr>
                <w:rFonts w:asciiTheme="majorHAnsi" w:hAnsiTheme="majorHAnsi" w:cstheme="minorHAnsi"/>
                <w:color w:val="auto"/>
                <w:sz w:val="20"/>
                <w:szCs w:val="20"/>
              </w:rPr>
              <w:t>20%</w:t>
            </w:r>
          </w:p>
        </w:tc>
        <w:tc>
          <w:tcPr>
            <w:tcW w:w="3240" w:type="dxa"/>
          </w:tcPr>
          <w:p w14:paraId="7C9C9547" w14:textId="77777777" w:rsidR="00BA70D4" w:rsidRPr="00FB0687" w:rsidRDefault="00BA70D4" w:rsidP="00560807">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FB0687">
              <w:rPr>
                <w:rFonts w:asciiTheme="majorHAnsi" w:hAnsiTheme="majorHAnsi"/>
                <w:color w:val="auto"/>
                <w:sz w:val="20"/>
                <w:szCs w:val="20"/>
              </w:rPr>
              <w:t>Structure of Change Process &amp; Decision Points Discussion</w:t>
            </w:r>
          </w:p>
        </w:tc>
        <w:tc>
          <w:tcPr>
            <w:tcW w:w="3870" w:type="dxa"/>
          </w:tcPr>
          <w:p w14:paraId="1E17B351" w14:textId="77777777" w:rsidR="00BA70D4" w:rsidRPr="00FB0687" w:rsidRDefault="00BA70D4" w:rsidP="00560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0"/>
                <w:szCs w:val="20"/>
              </w:rPr>
            </w:pPr>
            <w:r w:rsidRPr="00FB0687">
              <w:rPr>
                <w:rFonts w:asciiTheme="majorHAnsi" w:hAnsiTheme="majorHAnsi" w:cstheme="minorHAnsi"/>
                <w:color w:val="auto"/>
                <w:sz w:val="20"/>
                <w:szCs w:val="20"/>
              </w:rPr>
              <w:t>CO #2</w:t>
            </w:r>
          </w:p>
        </w:tc>
      </w:tr>
      <w:tr w:rsidR="00BA70D4" w:rsidRPr="00FB0687" w14:paraId="1AB5C288" w14:textId="77777777" w:rsidTr="00560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4F48BDC3" w14:textId="77777777" w:rsidR="00BA70D4" w:rsidRPr="00FB0687" w:rsidRDefault="00BA70D4" w:rsidP="00560807">
            <w:pPr>
              <w:jc w:val="center"/>
              <w:rPr>
                <w:rFonts w:asciiTheme="majorHAnsi" w:hAnsiTheme="majorHAnsi" w:cstheme="minorHAnsi"/>
                <w:color w:val="auto"/>
                <w:sz w:val="20"/>
                <w:szCs w:val="20"/>
              </w:rPr>
            </w:pPr>
            <w:r w:rsidRPr="00FB0687">
              <w:rPr>
                <w:rFonts w:asciiTheme="majorHAnsi" w:hAnsiTheme="majorHAnsi" w:cstheme="minorHAnsi"/>
                <w:color w:val="auto"/>
                <w:sz w:val="20"/>
                <w:szCs w:val="20"/>
              </w:rPr>
              <w:t>30%</w:t>
            </w:r>
          </w:p>
        </w:tc>
        <w:tc>
          <w:tcPr>
            <w:tcW w:w="3240" w:type="dxa"/>
          </w:tcPr>
          <w:p w14:paraId="34A4C69F" w14:textId="77777777" w:rsidR="00BA70D4" w:rsidRPr="00FB0687" w:rsidRDefault="00BA70D4" w:rsidP="00560807">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FB0687">
              <w:rPr>
                <w:rFonts w:asciiTheme="majorHAnsi" w:hAnsiTheme="majorHAnsi"/>
                <w:color w:val="auto"/>
                <w:sz w:val="20"/>
                <w:szCs w:val="20"/>
              </w:rPr>
              <w:t xml:space="preserve">Impact of PA on Organizational Viability JING </w:t>
            </w:r>
          </w:p>
        </w:tc>
        <w:tc>
          <w:tcPr>
            <w:tcW w:w="3870" w:type="dxa"/>
          </w:tcPr>
          <w:p w14:paraId="30648101" w14:textId="77777777" w:rsidR="00BA70D4" w:rsidRPr="00FB0687" w:rsidRDefault="00BA70D4" w:rsidP="0056080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FB0687">
              <w:rPr>
                <w:rFonts w:asciiTheme="majorHAnsi" w:hAnsiTheme="majorHAnsi" w:cstheme="minorHAnsi"/>
                <w:color w:val="auto"/>
                <w:sz w:val="20"/>
                <w:szCs w:val="20"/>
              </w:rPr>
              <w:t>CO #4</w:t>
            </w:r>
          </w:p>
        </w:tc>
      </w:tr>
    </w:tbl>
    <w:p w14:paraId="0DD6F781" w14:textId="77777777" w:rsidR="008863CF" w:rsidRPr="00FB0687" w:rsidRDefault="008863CF" w:rsidP="008863CF">
      <w:pPr>
        <w:rPr>
          <w:rStyle w:val="Heading1Char"/>
          <w:rFonts w:eastAsia="Calibri"/>
          <w:color w:val="003399"/>
          <w:sz w:val="24"/>
          <w:szCs w:val="24"/>
        </w:rPr>
      </w:pPr>
    </w:p>
    <w:p w14:paraId="0B57A30D" w14:textId="6B0E8B9B" w:rsidR="00CD1D2F" w:rsidRPr="00FB0687" w:rsidRDefault="00CD1D2F" w:rsidP="00CD1D2F">
      <w:pPr>
        <w:rPr>
          <w:rFonts w:asciiTheme="majorHAnsi" w:hAnsiTheme="majorHAnsi"/>
          <w:b/>
          <w:sz w:val="20"/>
          <w:szCs w:val="20"/>
        </w:rPr>
      </w:pPr>
      <w:r w:rsidRPr="00FB0687">
        <w:rPr>
          <w:rFonts w:asciiTheme="majorHAnsi" w:hAnsiTheme="majorHAnsi"/>
          <w:b/>
          <w:sz w:val="20"/>
          <w:szCs w:val="20"/>
        </w:rPr>
        <w:t>Grading</w:t>
      </w:r>
      <w:r w:rsidR="00886577" w:rsidRPr="00FB0687">
        <w:rPr>
          <w:rFonts w:asciiTheme="majorHAnsi" w:hAnsiTheme="majorHAnsi"/>
          <w:b/>
          <w:sz w:val="20"/>
          <w:szCs w:val="20"/>
        </w:rPr>
        <w:t xml:space="preserve"> Criteria, Academic Standards, and</w:t>
      </w:r>
      <w:r w:rsidRPr="00FB0687">
        <w:rPr>
          <w:rFonts w:asciiTheme="majorHAnsi" w:hAnsiTheme="majorHAnsi"/>
          <w:b/>
          <w:sz w:val="20"/>
          <w:szCs w:val="20"/>
        </w:rPr>
        <w:t xml:space="preserve"> Release of Final Grades:</w:t>
      </w:r>
    </w:p>
    <w:p w14:paraId="3C16E7C0" w14:textId="77777777" w:rsidR="00CD1D2F" w:rsidRPr="00FB0687" w:rsidRDefault="00CD1D2F" w:rsidP="00CD1D2F">
      <w:pPr>
        <w:rPr>
          <w:rFonts w:asciiTheme="majorHAnsi" w:hAnsiTheme="majorHAnsi"/>
          <w:b/>
          <w:sz w:val="20"/>
          <w:szCs w:val="20"/>
        </w:rPr>
      </w:pPr>
    </w:p>
    <w:p w14:paraId="004F82D5" w14:textId="749156C6" w:rsidR="00CD1D2F" w:rsidRPr="00FB0687" w:rsidRDefault="00CD1D2F" w:rsidP="00CD1D2F">
      <w:pPr>
        <w:rPr>
          <w:rFonts w:asciiTheme="majorHAnsi" w:hAnsiTheme="majorHAnsi"/>
          <w:sz w:val="20"/>
          <w:szCs w:val="20"/>
        </w:rPr>
      </w:pPr>
      <w:r w:rsidRPr="00FB0687">
        <w:rPr>
          <w:rFonts w:asciiTheme="majorHAnsi" w:hAnsiTheme="majorHAnsi"/>
          <w:sz w:val="20"/>
          <w:szCs w:val="20"/>
        </w:rPr>
        <w:t>All Syllabi should have information about when and how students are evaluated, including their course grades</w:t>
      </w:r>
      <w:r w:rsidR="00886577" w:rsidRPr="00FB0687">
        <w:rPr>
          <w:rFonts w:asciiTheme="majorHAnsi" w:hAnsiTheme="majorHAnsi"/>
          <w:sz w:val="20"/>
          <w:szCs w:val="20"/>
        </w:rPr>
        <w:t>.</w:t>
      </w:r>
    </w:p>
    <w:p w14:paraId="055AE6DF" w14:textId="77777777" w:rsidR="00CD1D2F" w:rsidRPr="00FB0687" w:rsidRDefault="00CD1D2F" w:rsidP="0075682A">
      <w:pPr>
        <w:tabs>
          <w:tab w:val="left" w:pos="0"/>
        </w:tabs>
        <w:rPr>
          <w:rFonts w:asciiTheme="majorHAnsi" w:hAnsiTheme="majorHAnsi"/>
          <w:b/>
          <w:sz w:val="20"/>
          <w:szCs w:val="20"/>
        </w:rPr>
      </w:pPr>
    </w:p>
    <w:p w14:paraId="3F1B6C2A" w14:textId="77777777" w:rsidR="008863CF" w:rsidRPr="00FB0687" w:rsidRDefault="00FC2057" w:rsidP="0075682A">
      <w:pPr>
        <w:tabs>
          <w:tab w:val="left" w:pos="0"/>
        </w:tabs>
        <w:rPr>
          <w:rFonts w:asciiTheme="majorHAnsi" w:hAnsiTheme="majorHAnsi"/>
          <w:b/>
          <w:sz w:val="20"/>
          <w:szCs w:val="20"/>
        </w:rPr>
      </w:pPr>
      <w:r w:rsidRPr="00FB0687">
        <w:rPr>
          <w:rFonts w:asciiTheme="majorHAnsi" w:hAnsiTheme="majorHAnsi"/>
          <w:b/>
          <w:sz w:val="20"/>
          <w:szCs w:val="20"/>
        </w:rPr>
        <w:t>Course Content Outline</w:t>
      </w:r>
      <w:r w:rsidR="00EE0D87" w:rsidRPr="00FB0687">
        <w:rPr>
          <w:rFonts w:asciiTheme="majorHAnsi" w:hAnsiTheme="majorHAnsi"/>
          <w:b/>
          <w:sz w:val="20"/>
          <w:szCs w:val="20"/>
        </w:rPr>
        <w:t>:</w:t>
      </w:r>
    </w:p>
    <w:p w14:paraId="4CDB5833" w14:textId="1A115004" w:rsidR="005061AA" w:rsidRPr="00FB0687" w:rsidRDefault="00FC2057" w:rsidP="0075682A">
      <w:pPr>
        <w:tabs>
          <w:tab w:val="left" w:pos="0"/>
        </w:tabs>
        <w:rPr>
          <w:rFonts w:asciiTheme="majorHAnsi" w:hAnsiTheme="majorHAnsi"/>
          <w:sz w:val="20"/>
          <w:szCs w:val="20"/>
        </w:rPr>
      </w:pPr>
      <w:r w:rsidRPr="00FB0687">
        <w:rPr>
          <w:rFonts w:asciiTheme="majorHAnsi" w:hAnsiTheme="majorHAnsi"/>
          <w:sz w:val="20"/>
          <w:szCs w:val="20"/>
        </w:rPr>
        <w:br/>
      </w:r>
      <w:r w:rsidR="00B842CD" w:rsidRPr="00FB0687">
        <w:rPr>
          <w:rFonts w:asciiTheme="majorHAnsi" w:hAnsiTheme="majorHAnsi"/>
          <w:sz w:val="20"/>
          <w:szCs w:val="20"/>
        </w:rPr>
        <w:t xml:space="preserve">All Syllabi should </w:t>
      </w:r>
      <w:r w:rsidR="0075682A" w:rsidRPr="00FB0687">
        <w:rPr>
          <w:rFonts w:asciiTheme="majorHAnsi" w:hAnsiTheme="majorHAnsi"/>
          <w:sz w:val="20"/>
          <w:szCs w:val="20"/>
        </w:rPr>
        <w:t>have a brief, succinct general content o</w:t>
      </w:r>
      <w:r w:rsidR="00CC1531" w:rsidRPr="00FB0687">
        <w:rPr>
          <w:rFonts w:asciiTheme="majorHAnsi" w:hAnsiTheme="majorHAnsi"/>
          <w:sz w:val="20"/>
          <w:szCs w:val="20"/>
        </w:rPr>
        <w:t>utline.</w:t>
      </w:r>
      <w:r w:rsidR="0075682A" w:rsidRPr="00FB0687">
        <w:rPr>
          <w:rFonts w:asciiTheme="majorHAnsi" w:hAnsiTheme="majorHAnsi"/>
          <w:sz w:val="20"/>
          <w:szCs w:val="20"/>
        </w:rPr>
        <w:t xml:space="preserve"> </w:t>
      </w:r>
      <w:r w:rsidR="00CC1531" w:rsidRPr="00FB0687">
        <w:rPr>
          <w:rFonts w:asciiTheme="majorHAnsi" w:hAnsiTheme="majorHAnsi"/>
          <w:sz w:val="20"/>
          <w:szCs w:val="20"/>
        </w:rPr>
        <w:t xml:space="preserve"> </w:t>
      </w:r>
      <w:r w:rsidR="0075682A" w:rsidRPr="00FB0687">
        <w:rPr>
          <w:rFonts w:asciiTheme="majorHAnsi" w:hAnsiTheme="majorHAnsi"/>
          <w:sz w:val="20"/>
          <w:szCs w:val="20"/>
        </w:rPr>
        <w:t>Below is an example</w:t>
      </w:r>
      <w:r w:rsidR="00D979CD" w:rsidRPr="00FB0687">
        <w:rPr>
          <w:rFonts w:asciiTheme="majorHAnsi" w:hAnsiTheme="majorHAnsi"/>
          <w:sz w:val="20"/>
          <w:szCs w:val="20"/>
        </w:rPr>
        <w:t xml:space="preserve"> of a Course Content Outline</w:t>
      </w:r>
      <w:r w:rsidR="008863CF" w:rsidRPr="00FB0687">
        <w:rPr>
          <w:rFonts w:asciiTheme="majorHAnsi" w:hAnsiTheme="majorHAnsi"/>
          <w:sz w:val="20"/>
          <w:szCs w:val="20"/>
        </w:rPr>
        <w:t>:</w:t>
      </w:r>
    </w:p>
    <w:p w14:paraId="7A395F49" w14:textId="77777777" w:rsidR="008863CF" w:rsidRPr="00FB0687" w:rsidRDefault="008863CF" w:rsidP="0075682A">
      <w:pPr>
        <w:tabs>
          <w:tab w:val="left" w:pos="0"/>
        </w:tabs>
        <w:rPr>
          <w:rFonts w:asciiTheme="majorHAnsi" w:hAnsiTheme="majorHAnsi"/>
          <w:sz w:val="20"/>
          <w:szCs w:val="20"/>
        </w:rPr>
      </w:pPr>
    </w:p>
    <w:p w14:paraId="0609668A" w14:textId="4EC98082" w:rsidR="008863CF" w:rsidRPr="00FB0687" w:rsidRDefault="00400A16" w:rsidP="0075682A">
      <w:pPr>
        <w:tabs>
          <w:tab w:val="left" w:pos="0"/>
        </w:tabs>
        <w:rPr>
          <w:rFonts w:asciiTheme="majorHAnsi" w:hAnsiTheme="majorHAnsi"/>
          <w:b/>
          <w:sz w:val="20"/>
          <w:szCs w:val="20"/>
        </w:rPr>
      </w:pPr>
      <w:r w:rsidRPr="00FB0687">
        <w:rPr>
          <w:rFonts w:asciiTheme="majorHAnsi" w:hAnsiTheme="majorHAnsi"/>
          <w:b/>
          <w:sz w:val="20"/>
          <w:szCs w:val="20"/>
        </w:rPr>
        <w:tab/>
      </w:r>
      <w:r w:rsidR="008863CF" w:rsidRPr="00FB0687">
        <w:rPr>
          <w:rFonts w:asciiTheme="majorHAnsi" w:hAnsiTheme="majorHAnsi"/>
          <w:b/>
          <w:sz w:val="20"/>
          <w:szCs w:val="20"/>
        </w:rPr>
        <w:t>Example</w:t>
      </w:r>
    </w:p>
    <w:p w14:paraId="78889344" w14:textId="77777777" w:rsidR="00761807" w:rsidRPr="00FB0687" w:rsidRDefault="00761807" w:rsidP="005061AA">
      <w:pPr>
        <w:ind w:left="720"/>
        <w:rPr>
          <w:rFonts w:asciiTheme="majorHAnsi" w:hAnsiTheme="majorHAnsi"/>
          <w:sz w:val="20"/>
          <w:szCs w:val="20"/>
        </w:rPr>
      </w:pPr>
    </w:p>
    <w:tbl>
      <w:tblPr>
        <w:tblW w:w="7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4933"/>
      </w:tblGrid>
      <w:tr w:rsidR="005D7CED" w:rsidRPr="00FB0687" w14:paraId="768BE030" w14:textId="77777777" w:rsidTr="00FC0C91">
        <w:trPr>
          <w:trHeight w:val="245"/>
          <w:jc w:val="center"/>
        </w:trPr>
        <w:tc>
          <w:tcPr>
            <w:tcW w:w="7318" w:type="dxa"/>
            <w:gridSpan w:val="2"/>
            <w:shd w:val="clear" w:color="auto" w:fill="C6D9F1" w:themeFill="text2" w:themeFillTint="33"/>
          </w:tcPr>
          <w:p w14:paraId="052017D4" w14:textId="77777777" w:rsidR="005D7CED" w:rsidRPr="00FB0687" w:rsidRDefault="005D7CED" w:rsidP="00FC0C91">
            <w:pPr>
              <w:spacing w:before="120" w:after="120"/>
              <w:rPr>
                <w:rFonts w:asciiTheme="majorHAnsi" w:hAnsiTheme="majorHAnsi"/>
                <w:b/>
                <w:sz w:val="20"/>
                <w:szCs w:val="20"/>
              </w:rPr>
            </w:pPr>
            <w:r w:rsidRPr="00FB0687">
              <w:rPr>
                <w:rFonts w:asciiTheme="majorHAnsi" w:hAnsiTheme="majorHAnsi"/>
                <w:b/>
                <w:sz w:val="20"/>
                <w:szCs w:val="20"/>
              </w:rPr>
              <w:t>General Content Outline:</w:t>
            </w:r>
          </w:p>
        </w:tc>
      </w:tr>
      <w:tr w:rsidR="005D7CED" w:rsidRPr="00FB0687" w14:paraId="00943689" w14:textId="77777777" w:rsidTr="00C62847">
        <w:trPr>
          <w:trHeight w:val="256"/>
          <w:jc w:val="center"/>
        </w:trPr>
        <w:tc>
          <w:tcPr>
            <w:tcW w:w="2385" w:type="dxa"/>
          </w:tcPr>
          <w:p w14:paraId="6F24989B"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1</w:t>
            </w:r>
          </w:p>
        </w:tc>
        <w:tc>
          <w:tcPr>
            <w:tcW w:w="4933" w:type="dxa"/>
          </w:tcPr>
          <w:p w14:paraId="69FF6638"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Cardiovascular Alterations</w:t>
            </w:r>
          </w:p>
        </w:tc>
      </w:tr>
      <w:tr w:rsidR="005D7CED" w:rsidRPr="00FB0687" w14:paraId="65B19CD3" w14:textId="77777777" w:rsidTr="00C62847">
        <w:trPr>
          <w:trHeight w:val="245"/>
          <w:jc w:val="center"/>
        </w:trPr>
        <w:tc>
          <w:tcPr>
            <w:tcW w:w="2385" w:type="dxa"/>
          </w:tcPr>
          <w:p w14:paraId="50FCD8CC"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2</w:t>
            </w:r>
          </w:p>
        </w:tc>
        <w:tc>
          <w:tcPr>
            <w:tcW w:w="4933" w:type="dxa"/>
          </w:tcPr>
          <w:p w14:paraId="0F15D857"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Respiratory Alterations</w:t>
            </w:r>
          </w:p>
        </w:tc>
      </w:tr>
      <w:tr w:rsidR="005D7CED" w:rsidRPr="00FB0687" w14:paraId="3EF85FB9" w14:textId="77777777" w:rsidTr="00C62847">
        <w:trPr>
          <w:trHeight w:val="245"/>
          <w:jc w:val="center"/>
        </w:trPr>
        <w:tc>
          <w:tcPr>
            <w:tcW w:w="2385" w:type="dxa"/>
          </w:tcPr>
          <w:p w14:paraId="69DA4130"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3</w:t>
            </w:r>
          </w:p>
        </w:tc>
        <w:tc>
          <w:tcPr>
            <w:tcW w:w="4933" w:type="dxa"/>
          </w:tcPr>
          <w:p w14:paraId="7503B5E9"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Endocrine Alterations</w:t>
            </w:r>
          </w:p>
        </w:tc>
      </w:tr>
      <w:tr w:rsidR="005D7CED" w:rsidRPr="00FB0687" w14:paraId="138BC34B" w14:textId="77777777" w:rsidTr="00C62847">
        <w:trPr>
          <w:trHeight w:val="256"/>
          <w:jc w:val="center"/>
        </w:trPr>
        <w:tc>
          <w:tcPr>
            <w:tcW w:w="2385" w:type="dxa"/>
          </w:tcPr>
          <w:p w14:paraId="597D01E4"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4</w:t>
            </w:r>
          </w:p>
        </w:tc>
        <w:tc>
          <w:tcPr>
            <w:tcW w:w="4933" w:type="dxa"/>
          </w:tcPr>
          <w:p w14:paraId="2BBE5ED2"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Renal &amp; Genitourinary Alterations</w:t>
            </w:r>
          </w:p>
        </w:tc>
      </w:tr>
      <w:tr w:rsidR="005D7CED" w:rsidRPr="00FB0687" w14:paraId="5D8ADBF2" w14:textId="77777777" w:rsidTr="00C62847">
        <w:trPr>
          <w:trHeight w:val="245"/>
          <w:jc w:val="center"/>
        </w:trPr>
        <w:tc>
          <w:tcPr>
            <w:tcW w:w="2385" w:type="dxa"/>
          </w:tcPr>
          <w:p w14:paraId="73CFD43B"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5</w:t>
            </w:r>
          </w:p>
        </w:tc>
        <w:tc>
          <w:tcPr>
            <w:tcW w:w="4933" w:type="dxa"/>
          </w:tcPr>
          <w:p w14:paraId="070DE049"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Gastrointestinal Alterations</w:t>
            </w:r>
          </w:p>
        </w:tc>
      </w:tr>
      <w:tr w:rsidR="005D7CED" w:rsidRPr="00FB0687" w14:paraId="35BDB7A6" w14:textId="77777777" w:rsidTr="00C62847">
        <w:trPr>
          <w:trHeight w:val="245"/>
          <w:jc w:val="center"/>
        </w:trPr>
        <w:tc>
          <w:tcPr>
            <w:tcW w:w="2385" w:type="dxa"/>
          </w:tcPr>
          <w:p w14:paraId="3324B43F"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6</w:t>
            </w:r>
          </w:p>
        </w:tc>
        <w:tc>
          <w:tcPr>
            <w:tcW w:w="4933" w:type="dxa"/>
          </w:tcPr>
          <w:p w14:paraId="2223ACDB"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Neurological Alterations</w:t>
            </w:r>
          </w:p>
        </w:tc>
      </w:tr>
      <w:tr w:rsidR="005D7CED" w:rsidRPr="00FB0687" w14:paraId="78E1748C" w14:textId="77777777" w:rsidTr="00C62847">
        <w:trPr>
          <w:trHeight w:val="256"/>
          <w:jc w:val="center"/>
        </w:trPr>
        <w:tc>
          <w:tcPr>
            <w:tcW w:w="2385" w:type="dxa"/>
          </w:tcPr>
          <w:p w14:paraId="4A3B202A"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7</w:t>
            </w:r>
          </w:p>
        </w:tc>
        <w:tc>
          <w:tcPr>
            <w:tcW w:w="4933" w:type="dxa"/>
          </w:tcPr>
          <w:p w14:paraId="594DC253"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Maternal-Child Nursing</w:t>
            </w:r>
          </w:p>
        </w:tc>
      </w:tr>
      <w:tr w:rsidR="005D7CED" w:rsidRPr="00FB0687" w14:paraId="0AD61BBD" w14:textId="77777777" w:rsidTr="00C62847">
        <w:trPr>
          <w:trHeight w:val="245"/>
          <w:jc w:val="center"/>
        </w:trPr>
        <w:tc>
          <w:tcPr>
            <w:tcW w:w="2385" w:type="dxa"/>
          </w:tcPr>
          <w:p w14:paraId="7C410595"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8</w:t>
            </w:r>
          </w:p>
        </w:tc>
        <w:tc>
          <w:tcPr>
            <w:tcW w:w="4933" w:type="dxa"/>
          </w:tcPr>
          <w:p w14:paraId="65802687"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Maternal-Child Nursing, cont’d</w:t>
            </w:r>
          </w:p>
        </w:tc>
      </w:tr>
      <w:tr w:rsidR="005D7CED" w:rsidRPr="00FB0687" w14:paraId="758C8CBE" w14:textId="77777777" w:rsidTr="00C62847">
        <w:trPr>
          <w:trHeight w:val="245"/>
          <w:jc w:val="center"/>
        </w:trPr>
        <w:tc>
          <w:tcPr>
            <w:tcW w:w="2385" w:type="dxa"/>
          </w:tcPr>
          <w:p w14:paraId="52F2CB65"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9</w:t>
            </w:r>
          </w:p>
        </w:tc>
        <w:tc>
          <w:tcPr>
            <w:tcW w:w="4933" w:type="dxa"/>
          </w:tcPr>
          <w:p w14:paraId="4771D093"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Multisystem Failure</w:t>
            </w:r>
          </w:p>
        </w:tc>
      </w:tr>
      <w:tr w:rsidR="005D7CED" w:rsidRPr="00FB0687" w14:paraId="2011DD1E" w14:textId="77777777" w:rsidTr="00C62847">
        <w:trPr>
          <w:trHeight w:val="268"/>
          <w:jc w:val="center"/>
        </w:trPr>
        <w:tc>
          <w:tcPr>
            <w:tcW w:w="2385" w:type="dxa"/>
          </w:tcPr>
          <w:p w14:paraId="2C003CA7" w14:textId="77777777" w:rsidR="005D7CED" w:rsidRPr="00FB0687" w:rsidRDefault="005D7CED" w:rsidP="00FC0C91">
            <w:pPr>
              <w:spacing w:before="120" w:after="120"/>
              <w:ind w:left="162"/>
              <w:rPr>
                <w:rFonts w:asciiTheme="majorHAnsi" w:hAnsiTheme="majorHAnsi"/>
                <w:sz w:val="20"/>
                <w:szCs w:val="20"/>
              </w:rPr>
            </w:pPr>
            <w:r w:rsidRPr="00FB0687">
              <w:rPr>
                <w:rFonts w:asciiTheme="majorHAnsi" w:hAnsiTheme="majorHAnsi"/>
                <w:sz w:val="20"/>
                <w:szCs w:val="20"/>
              </w:rPr>
              <w:t>Week 10</w:t>
            </w:r>
          </w:p>
        </w:tc>
        <w:tc>
          <w:tcPr>
            <w:tcW w:w="4933" w:type="dxa"/>
          </w:tcPr>
          <w:p w14:paraId="20238E3D" w14:textId="77777777" w:rsidR="005D7CED" w:rsidRPr="00FB0687" w:rsidRDefault="005D7CED" w:rsidP="00FC0C91">
            <w:pPr>
              <w:spacing w:before="120" w:after="120"/>
              <w:rPr>
                <w:rFonts w:asciiTheme="majorHAnsi" w:hAnsiTheme="majorHAnsi"/>
                <w:sz w:val="20"/>
                <w:szCs w:val="20"/>
              </w:rPr>
            </w:pPr>
            <w:r w:rsidRPr="00FB0687">
              <w:rPr>
                <w:rFonts w:asciiTheme="majorHAnsi" w:hAnsiTheme="majorHAnsi"/>
                <w:sz w:val="20"/>
                <w:szCs w:val="20"/>
              </w:rPr>
              <w:t>Trauma</w:t>
            </w:r>
          </w:p>
        </w:tc>
      </w:tr>
    </w:tbl>
    <w:p w14:paraId="290B93B1" w14:textId="0AA3129B" w:rsidR="008863CF" w:rsidRPr="00FB0687" w:rsidRDefault="008863CF" w:rsidP="008863CF">
      <w:pPr>
        <w:pStyle w:val="Heading2"/>
        <w:rPr>
          <w:color w:val="auto"/>
          <w:sz w:val="20"/>
          <w:szCs w:val="20"/>
        </w:rPr>
      </w:pPr>
      <w:r w:rsidRPr="00FB0687">
        <w:rPr>
          <w:color w:val="auto"/>
          <w:sz w:val="20"/>
          <w:szCs w:val="20"/>
        </w:rPr>
        <w:t>Course Specific Inclement Weather, Copyright Information, Syllabus Changes</w:t>
      </w:r>
      <w:r w:rsidR="00886577" w:rsidRPr="00FB0687">
        <w:rPr>
          <w:color w:val="auto"/>
          <w:sz w:val="20"/>
          <w:szCs w:val="20"/>
        </w:rPr>
        <w:t xml:space="preserve"> and Retention, Accommodations, </w:t>
      </w:r>
      <w:r w:rsidRPr="00FB0687">
        <w:rPr>
          <w:color w:val="auto"/>
          <w:sz w:val="20"/>
          <w:szCs w:val="20"/>
        </w:rPr>
        <w:t>School of Nursing Student Catalog/Handbook</w:t>
      </w:r>
      <w:r w:rsidR="00CD1D2F" w:rsidRPr="00FB0687">
        <w:rPr>
          <w:color w:val="auto"/>
          <w:sz w:val="20"/>
          <w:szCs w:val="20"/>
        </w:rPr>
        <w:t xml:space="preserve">, </w:t>
      </w:r>
      <w:r w:rsidR="00886577" w:rsidRPr="00FB0687">
        <w:rPr>
          <w:b w:val="0"/>
          <w:color w:val="auto"/>
          <w:sz w:val="20"/>
          <w:szCs w:val="20"/>
        </w:rPr>
        <w:t>and</w:t>
      </w:r>
      <w:r w:rsidR="00886577" w:rsidRPr="00FB0687">
        <w:rPr>
          <w:color w:val="auto"/>
          <w:sz w:val="20"/>
          <w:szCs w:val="20"/>
        </w:rPr>
        <w:t xml:space="preserve"> </w:t>
      </w:r>
      <w:r w:rsidR="00CD1D2F" w:rsidRPr="00FB0687">
        <w:rPr>
          <w:color w:val="auto"/>
          <w:sz w:val="20"/>
          <w:szCs w:val="20"/>
        </w:rPr>
        <w:t>Technical Support</w:t>
      </w:r>
    </w:p>
    <w:p w14:paraId="564B4646" w14:textId="77777777" w:rsidR="008863CF" w:rsidRPr="00FB0687" w:rsidRDefault="008863CF" w:rsidP="008863CF">
      <w:pPr>
        <w:rPr>
          <w:rFonts w:asciiTheme="majorHAnsi" w:hAnsiTheme="majorHAnsi"/>
        </w:rPr>
      </w:pPr>
    </w:p>
    <w:p w14:paraId="20D3DCA6" w14:textId="000A240F" w:rsidR="008863CF" w:rsidRDefault="008863CF" w:rsidP="008863CF">
      <w:pPr>
        <w:rPr>
          <w:rFonts w:asciiTheme="majorHAnsi" w:hAnsiTheme="majorHAnsi"/>
          <w:sz w:val="20"/>
          <w:szCs w:val="20"/>
        </w:rPr>
      </w:pPr>
      <w:r w:rsidRPr="00FB0687">
        <w:rPr>
          <w:rFonts w:asciiTheme="majorHAnsi" w:hAnsiTheme="majorHAnsi"/>
          <w:sz w:val="20"/>
          <w:szCs w:val="20"/>
        </w:rPr>
        <w:t xml:space="preserve">The Teaching &amp; Learning Center can provide standard language for these headings.  </w:t>
      </w:r>
    </w:p>
    <w:p w14:paraId="0A66CF44" w14:textId="77777777" w:rsidR="00125F33" w:rsidRPr="00FB0687" w:rsidRDefault="00125F33" w:rsidP="008863CF">
      <w:pPr>
        <w:rPr>
          <w:rFonts w:asciiTheme="majorHAnsi" w:hAnsiTheme="majorHAnsi"/>
          <w:sz w:val="20"/>
          <w:szCs w:val="20"/>
        </w:rPr>
      </w:pPr>
    </w:p>
    <w:p w14:paraId="6FCB8EB2" w14:textId="75282D27" w:rsidR="00346103" w:rsidRPr="00FB0687" w:rsidRDefault="00B842CD" w:rsidP="00FC0C91">
      <w:pPr>
        <w:pStyle w:val="Heading2"/>
        <w:rPr>
          <w:color w:val="000000" w:themeColor="text1"/>
        </w:rPr>
      </w:pPr>
      <w:r w:rsidRPr="00FB0687">
        <w:rPr>
          <w:color w:val="000000" w:themeColor="text1"/>
        </w:rPr>
        <w:lastRenderedPageBreak/>
        <w:t>Expectations for</w:t>
      </w:r>
      <w:r w:rsidR="0075682A" w:rsidRPr="00FB0687">
        <w:rPr>
          <w:color w:val="000000" w:themeColor="text1"/>
        </w:rPr>
        <w:t xml:space="preserve"> u</w:t>
      </w:r>
      <w:r w:rsidR="00595F68" w:rsidRPr="00FB0687">
        <w:rPr>
          <w:color w:val="000000" w:themeColor="text1"/>
        </w:rPr>
        <w:t xml:space="preserve">sing Sakai, </w:t>
      </w:r>
      <w:r w:rsidR="00346103" w:rsidRPr="00FB0687">
        <w:rPr>
          <w:color w:val="000000" w:themeColor="text1"/>
        </w:rPr>
        <w:t>the learning management system</w:t>
      </w:r>
      <w:r w:rsidRPr="00FB0687">
        <w:rPr>
          <w:color w:val="000000" w:themeColor="text1"/>
        </w:rPr>
        <w:t>:</w:t>
      </w:r>
    </w:p>
    <w:p w14:paraId="6F2E30A8" w14:textId="77777777" w:rsidR="00346103" w:rsidRPr="00FB0687" w:rsidRDefault="00346103" w:rsidP="00346103">
      <w:pPr>
        <w:rPr>
          <w:rFonts w:asciiTheme="majorHAnsi" w:hAnsiTheme="majorHAnsi"/>
          <w:sz w:val="20"/>
          <w:szCs w:val="20"/>
        </w:rPr>
      </w:pPr>
    </w:p>
    <w:p w14:paraId="010BE420" w14:textId="3FDC10D9" w:rsidR="00346103" w:rsidRPr="00FB0687" w:rsidRDefault="00346103" w:rsidP="00346103">
      <w:pPr>
        <w:rPr>
          <w:rFonts w:asciiTheme="majorHAnsi" w:hAnsiTheme="majorHAnsi"/>
          <w:sz w:val="20"/>
          <w:szCs w:val="20"/>
        </w:rPr>
      </w:pPr>
      <w:r w:rsidRPr="00FB0687">
        <w:rPr>
          <w:rFonts w:asciiTheme="majorHAnsi" w:hAnsiTheme="majorHAnsi"/>
          <w:sz w:val="20"/>
          <w:szCs w:val="20"/>
        </w:rPr>
        <w:t>School of Nursing faculty should use the Sakai learning management system as the predominant method for distributing course information and instructional materials.  All courses should, at a minimum, use Sakai to post the syllabus and communicate with students via the An</w:t>
      </w:r>
      <w:r w:rsidR="00375A86" w:rsidRPr="00FB0687">
        <w:rPr>
          <w:rFonts w:asciiTheme="majorHAnsi" w:hAnsiTheme="majorHAnsi"/>
          <w:sz w:val="20"/>
          <w:szCs w:val="20"/>
        </w:rPr>
        <w:t>nouncements and/or E-mail tools, d</w:t>
      </w:r>
      <w:r w:rsidRPr="00FB0687">
        <w:rPr>
          <w:rFonts w:asciiTheme="majorHAnsi" w:hAnsiTheme="majorHAnsi"/>
          <w:sz w:val="20"/>
          <w:szCs w:val="20"/>
        </w:rPr>
        <w:t>epending on the mode of delivery (face-to-face, hybrid, fully online)</w:t>
      </w:r>
      <w:r w:rsidR="00E341AE" w:rsidRPr="00FB0687">
        <w:rPr>
          <w:rFonts w:asciiTheme="majorHAnsi" w:hAnsiTheme="majorHAnsi"/>
          <w:sz w:val="20"/>
          <w:szCs w:val="20"/>
        </w:rPr>
        <w:t>.</w:t>
      </w:r>
      <w:r w:rsidR="00375A86" w:rsidRPr="00FB0687">
        <w:rPr>
          <w:rFonts w:asciiTheme="majorHAnsi" w:hAnsiTheme="majorHAnsi"/>
          <w:sz w:val="20"/>
          <w:szCs w:val="20"/>
        </w:rPr>
        <w:t xml:space="preserve"> T</w:t>
      </w:r>
      <w:r w:rsidRPr="00FB0687">
        <w:rPr>
          <w:rFonts w:asciiTheme="majorHAnsi" w:hAnsiTheme="majorHAnsi"/>
          <w:sz w:val="20"/>
          <w:szCs w:val="20"/>
        </w:rPr>
        <w:t xml:space="preserve">he expectation is that the course will use </w:t>
      </w:r>
      <w:r w:rsidR="00E341AE" w:rsidRPr="00FB0687">
        <w:rPr>
          <w:rFonts w:asciiTheme="majorHAnsi" w:hAnsiTheme="majorHAnsi"/>
          <w:sz w:val="20"/>
          <w:szCs w:val="20"/>
        </w:rPr>
        <w:t xml:space="preserve">an </w:t>
      </w:r>
      <w:r w:rsidRPr="00FB0687">
        <w:rPr>
          <w:rFonts w:asciiTheme="majorHAnsi" w:hAnsiTheme="majorHAnsi"/>
          <w:sz w:val="20"/>
          <w:szCs w:val="20"/>
        </w:rPr>
        <w:t>appropriate suite of tools in Sakai, including: Course Materials, Forums, Submissions, and Gradebook, among others.</w:t>
      </w:r>
    </w:p>
    <w:p w14:paraId="403B50C7" w14:textId="77777777" w:rsidR="00346103" w:rsidRPr="00FB0687" w:rsidRDefault="00346103" w:rsidP="00346103">
      <w:pPr>
        <w:rPr>
          <w:rFonts w:asciiTheme="majorHAnsi" w:hAnsiTheme="majorHAnsi"/>
          <w:sz w:val="20"/>
          <w:szCs w:val="20"/>
        </w:rPr>
      </w:pPr>
    </w:p>
    <w:p w14:paraId="757AD03E" w14:textId="77777777" w:rsidR="00A17146" w:rsidRPr="00FB0687" w:rsidRDefault="00346103" w:rsidP="00346103">
      <w:pPr>
        <w:rPr>
          <w:rFonts w:asciiTheme="majorHAnsi" w:hAnsiTheme="majorHAnsi"/>
          <w:sz w:val="20"/>
          <w:szCs w:val="20"/>
        </w:rPr>
      </w:pPr>
      <w:r w:rsidRPr="00FB0687">
        <w:rPr>
          <w:rFonts w:asciiTheme="majorHAnsi" w:hAnsiTheme="majorHAnsi"/>
          <w:sz w:val="20"/>
          <w:szCs w:val="20"/>
        </w:rPr>
        <w:t xml:space="preserve">There are three instructional designers in the Teaching &amp; Learning Center that specialize in developing course sites in Sakai for the School of Nursing.  Approximately </w:t>
      </w:r>
      <w:r w:rsidR="00787CAE" w:rsidRPr="00FB0687">
        <w:rPr>
          <w:rFonts w:asciiTheme="majorHAnsi" w:hAnsiTheme="majorHAnsi"/>
          <w:sz w:val="20"/>
          <w:szCs w:val="20"/>
        </w:rPr>
        <w:t>seven-</w:t>
      </w:r>
      <w:r w:rsidRPr="00FB0687">
        <w:rPr>
          <w:rFonts w:asciiTheme="majorHAnsi" w:hAnsiTheme="majorHAnsi"/>
          <w:sz w:val="20"/>
          <w:szCs w:val="20"/>
        </w:rPr>
        <w:t xml:space="preserve">eight weeks before the start of term, SON faculty will receive a course development survey </w:t>
      </w:r>
      <w:r w:rsidR="00E341AE" w:rsidRPr="00FB0687">
        <w:rPr>
          <w:rFonts w:asciiTheme="majorHAnsi" w:hAnsiTheme="majorHAnsi"/>
          <w:sz w:val="20"/>
          <w:szCs w:val="20"/>
        </w:rPr>
        <w:t xml:space="preserve">on which </w:t>
      </w:r>
      <w:r w:rsidRPr="00FB0687">
        <w:rPr>
          <w:rFonts w:asciiTheme="majorHAnsi" w:hAnsiTheme="majorHAnsi"/>
          <w:sz w:val="20"/>
          <w:szCs w:val="20"/>
        </w:rPr>
        <w:t>they should indicate their expectations for Sakai</w:t>
      </w:r>
      <w:r w:rsidR="00E341AE" w:rsidRPr="00FB0687">
        <w:rPr>
          <w:rFonts w:asciiTheme="majorHAnsi" w:hAnsiTheme="majorHAnsi"/>
          <w:sz w:val="20"/>
          <w:szCs w:val="20"/>
        </w:rPr>
        <w:t xml:space="preserve"> </w:t>
      </w:r>
    </w:p>
    <w:p w14:paraId="3E96C221" w14:textId="0393D4BC" w:rsidR="00346103" w:rsidRPr="00FB0687" w:rsidRDefault="00346103" w:rsidP="00346103">
      <w:pPr>
        <w:rPr>
          <w:rFonts w:asciiTheme="majorHAnsi" w:hAnsiTheme="majorHAnsi"/>
          <w:sz w:val="20"/>
          <w:szCs w:val="20"/>
        </w:rPr>
      </w:pPr>
      <w:r w:rsidRPr="00FB0687">
        <w:rPr>
          <w:rFonts w:asciiTheme="majorHAnsi" w:hAnsiTheme="majorHAnsi"/>
          <w:sz w:val="20"/>
          <w:szCs w:val="20"/>
        </w:rPr>
        <w:t>for the coming term (importing materials from a previous term, toolset desired, etc</w:t>
      </w:r>
      <w:r w:rsidR="00A17146" w:rsidRPr="00FB0687">
        <w:rPr>
          <w:rFonts w:asciiTheme="majorHAnsi" w:hAnsiTheme="majorHAnsi"/>
          <w:sz w:val="20"/>
          <w:szCs w:val="20"/>
        </w:rPr>
        <w:t>.</w:t>
      </w:r>
      <w:r w:rsidRPr="00FB0687">
        <w:rPr>
          <w:rFonts w:asciiTheme="majorHAnsi" w:hAnsiTheme="majorHAnsi"/>
          <w:sz w:val="20"/>
          <w:szCs w:val="20"/>
        </w:rPr>
        <w:t xml:space="preserve">).  Once the survey has been completed, an instructional designer will be assigned to each faculty member.  The instructional designer will help the faculty member think through the design and layout of the course site and additionally consult with them on the tools and applications available to aid in the development of assignments and learning activities. </w:t>
      </w:r>
    </w:p>
    <w:p w14:paraId="38A23724" w14:textId="77777777" w:rsidR="00346103" w:rsidRPr="00FB0687" w:rsidRDefault="00346103" w:rsidP="00346103">
      <w:pPr>
        <w:rPr>
          <w:rFonts w:asciiTheme="majorHAnsi" w:hAnsiTheme="majorHAnsi"/>
          <w:sz w:val="20"/>
          <w:szCs w:val="20"/>
        </w:rPr>
      </w:pPr>
    </w:p>
    <w:p w14:paraId="00215110" w14:textId="77777777" w:rsidR="00FC0C91" w:rsidRPr="00FB0687" w:rsidRDefault="00346103" w:rsidP="00346103">
      <w:pPr>
        <w:rPr>
          <w:rFonts w:asciiTheme="majorHAnsi" w:hAnsiTheme="majorHAnsi"/>
          <w:sz w:val="20"/>
          <w:szCs w:val="20"/>
        </w:rPr>
      </w:pPr>
      <w:r w:rsidRPr="00FB0687">
        <w:rPr>
          <w:rFonts w:asciiTheme="majorHAnsi" w:hAnsiTheme="majorHAnsi"/>
          <w:sz w:val="20"/>
          <w:szCs w:val="20"/>
        </w:rPr>
        <w:t>During the course development process, SON faculty should send their assigned instructional designer an updated syllabus as a Microsoft Word document.  This document will be archived on the campus shared drive for accreditation and evaluation purposes as well as the facilitation of new teaching assignments for faculty.  The syllabus will then be posted as a PDF in the respective Sakai site.  All syllabi should be saved with the following naming conventions for the files:</w:t>
      </w:r>
    </w:p>
    <w:p w14:paraId="422A4109" w14:textId="192F7E6C" w:rsidR="00346103" w:rsidRPr="00FB0687" w:rsidRDefault="00346103" w:rsidP="00346103">
      <w:pPr>
        <w:rPr>
          <w:rFonts w:asciiTheme="majorHAnsi" w:hAnsiTheme="majorHAnsi"/>
          <w:sz w:val="20"/>
          <w:szCs w:val="20"/>
        </w:rPr>
      </w:pPr>
      <w:r w:rsidRPr="00FB0687">
        <w:rPr>
          <w:rFonts w:asciiTheme="majorHAnsi" w:hAnsiTheme="majorHAnsi"/>
          <w:sz w:val="20"/>
          <w:szCs w:val="20"/>
        </w:rPr>
        <w:t xml:space="preserve"> </w:t>
      </w:r>
    </w:p>
    <w:p w14:paraId="6A0DD1C1" w14:textId="0B85A3D0" w:rsidR="00346103" w:rsidRPr="00FB0687" w:rsidRDefault="00346103" w:rsidP="00FC0C91">
      <w:pPr>
        <w:pStyle w:val="ListParagraph"/>
        <w:numPr>
          <w:ilvl w:val="0"/>
          <w:numId w:val="4"/>
        </w:numPr>
        <w:rPr>
          <w:rFonts w:asciiTheme="majorHAnsi" w:hAnsiTheme="majorHAnsi"/>
          <w:b/>
          <w:bCs/>
          <w:sz w:val="20"/>
          <w:szCs w:val="20"/>
        </w:rPr>
      </w:pPr>
      <w:r w:rsidRPr="00FB0687">
        <w:rPr>
          <w:rFonts w:asciiTheme="majorHAnsi" w:hAnsiTheme="majorHAnsi"/>
          <w:sz w:val="20"/>
          <w:szCs w:val="20"/>
        </w:rPr>
        <w:t>Undergraduate Course: NRS_co</w:t>
      </w:r>
      <w:r w:rsidR="00450D07" w:rsidRPr="00FB0687">
        <w:rPr>
          <w:rFonts w:asciiTheme="majorHAnsi" w:hAnsiTheme="majorHAnsi"/>
          <w:sz w:val="20"/>
          <w:szCs w:val="20"/>
        </w:rPr>
        <w:t>urse number_campus_term/year,</w:t>
      </w:r>
      <w:r w:rsidRPr="00FB0687">
        <w:rPr>
          <w:rFonts w:asciiTheme="majorHAnsi" w:hAnsiTheme="majorHAnsi"/>
          <w:sz w:val="20"/>
          <w:szCs w:val="20"/>
        </w:rPr>
        <w:t xml:space="preserve"> i.e.  NRS_231_PDX_F13.   </w:t>
      </w:r>
    </w:p>
    <w:p w14:paraId="3712A711" w14:textId="11DEC23A" w:rsidR="00401427" w:rsidRPr="00FB0687" w:rsidRDefault="00450D07" w:rsidP="00FC0C91">
      <w:pPr>
        <w:pStyle w:val="ListParagraph"/>
        <w:numPr>
          <w:ilvl w:val="0"/>
          <w:numId w:val="4"/>
        </w:numPr>
        <w:rPr>
          <w:rFonts w:asciiTheme="majorHAnsi" w:hAnsiTheme="majorHAnsi"/>
          <w:sz w:val="20"/>
          <w:szCs w:val="20"/>
        </w:rPr>
      </w:pPr>
      <w:r w:rsidRPr="00FB0687">
        <w:rPr>
          <w:rFonts w:asciiTheme="majorHAnsi" w:hAnsiTheme="majorHAnsi"/>
          <w:sz w:val="20"/>
          <w:szCs w:val="20"/>
        </w:rPr>
        <w:t>Graduate Course: NURS_course number_campus_</w:t>
      </w:r>
      <w:r w:rsidR="00346103" w:rsidRPr="00FB0687">
        <w:rPr>
          <w:rFonts w:asciiTheme="majorHAnsi" w:hAnsiTheme="majorHAnsi"/>
          <w:sz w:val="20"/>
          <w:szCs w:val="20"/>
        </w:rPr>
        <w:t>term/year,  i.e.  NURS_611_PDX_F13.</w:t>
      </w:r>
    </w:p>
    <w:sectPr w:rsidR="00401427" w:rsidRPr="00FB0687" w:rsidSect="00FC2057">
      <w:headerReference w:type="default" r:id="rId9"/>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A0DD7" w14:textId="77777777" w:rsidR="00DD61DE" w:rsidRDefault="00DD61DE" w:rsidP="002F0B54">
      <w:r>
        <w:separator/>
      </w:r>
    </w:p>
  </w:endnote>
  <w:endnote w:type="continuationSeparator" w:id="0">
    <w:p w14:paraId="24D92286" w14:textId="77777777" w:rsidR="00DD61DE" w:rsidRDefault="00DD61DE" w:rsidP="002F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6902A" w14:textId="7D267864" w:rsidR="002F0B54" w:rsidRPr="002F0B54" w:rsidRDefault="002F0B54" w:rsidP="002F0B54">
    <w:pPr>
      <w:pStyle w:val="Footer"/>
      <w:jc w:val="right"/>
      <w:rPr>
        <w:i/>
        <w:sz w:val="16"/>
        <w:szCs w:val="16"/>
      </w:rPr>
    </w:pPr>
    <w:r w:rsidRPr="002F0B54">
      <w:rPr>
        <w:i/>
        <w:sz w:val="16"/>
        <w:szCs w:val="16"/>
      </w:rPr>
      <w:t>Last modified on 8-4-14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8614" w14:textId="77777777" w:rsidR="00DD61DE" w:rsidRDefault="00DD61DE" w:rsidP="002F0B54">
      <w:r>
        <w:separator/>
      </w:r>
    </w:p>
  </w:footnote>
  <w:footnote w:type="continuationSeparator" w:id="0">
    <w:p w14:paraId="2A6ED9FF" w14:textId="77777777" w:rsidR="00DD61DE" w:rsidRDefault="00DD61DE" w:rsidP="002F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220918"/>
      <w:docPartObj>
        <w:docPartGallery w:val="Page Numbers (Top of Page)"/>
        <w:docPartUnique/>
      </w:docPartObj>
    </w:sdtPr>
    <w:sdtEndPr>
      <w:rPr>
        <w:noProof/>
      </w:rPr>
    </w:sdtEndPr>
    <w:sdtContent>
      <w:p w14:paraId="44B93BD6" w14:textId="6F5F13EA" w:rsidR="0044154E" w:rsidRDefault="0044154E">
        <w:pPr>
          <w:pStyle w:val="Header"/>
          <w:jc w:val="right"/>
        </w:pPr>
        <w:r>
          <w:fldChar w:fldCharType="begin"/>
        </w:r>
        <w:r>
          <w:instrText xml:space="preserve"> PAGE   \* MERGEFORMAT </w:instrText>
        </w:r>
        <w:r>
          <w:fldChar w:fldCharType="separate"/>
        </w:r>
        <w:r w:rsidR="00DE7A15">
          <w:rPr>
            <w:noProof/>
          </w:rPr>
          <w:t>1</w:t>
        </w:r>
        <w:r>
          <w:rPr>
            <w:noProof/>
          </w:rPr>
          <w:fldChar w:fldCharType="end"/>
        </w:r>
      </w:p>
    </w:sdtContent>
  </w:sdt>
  <w:p w14:paraId="631DED1B" w14:textId="77777777" w:rsidR="0044154E" w:rsidRDefault="00441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3F48"/>
    <w:multiLevelType w:val="hybridMultilevel"/>
    <w:tmpl w:val="3E74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418E3"/>
    <w:multiLevelType w:val="hybridMultilevel"/>
    <w:tmpl w:val="7FB6C8B2"/>
    <w:lvl w:ilvl="0" w:tplc="B47A19A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E959F8"/>
    <w:multiLevelType w:val="hybridMultilevel"/>
    <w:tmpl w:val="5434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E0719"/>
    <w:multiLevelType w:val="hybridMultilevel"/>
    <w:tmpl w:val="1180D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BC"/>
    <w:rsid w:val="00026A20"/>
    <w:rsid w:val="000301A4"/>
    <w:rsid w:val="00036C95"/>
    <w:rsid w:val="00086477"/>
    <w:rsid w:val="000B43BF"/>
    <w:rsid w:val="00125F33"/>
    <w:rsid w:val="001834F4"/>
    <w:rsid w:val="001B717B"/>
    <w:rsid w:val="001E58BA"/>
    <w:rsid w:val="002D11AE"/>
    <w:rsid w:val="002F0B54"/>
    <w:rsid w:val="00346103"/>
    <w:rsid w:val="00352EB0"/>
    <w:rsid w:val="00375A86"/>
    <w:rsid w:val="00383BA3"/>
    <w:rsid w:val="003A5E5F"/>
    <w:rsid w:val="004001A5"/>
    <w:rsid w:val="00400A16"/>
    <w:rsid w:val="00401427"/>
    <w:rsid w:val="00421D5C"/>
    <w:rsid w:val="0044154E"/>
    <w:rsid w:val="00450D07"/>
    <w:rsid w:val="0046668A"/>
    <w:rsid w:val="00490CD5"/>
    <w:rsid w:val="005061AA"/>
    <w:rsid w:val="00560807"/>
    <w:rsid w:val="005757FC"/>
    <w:rsid w:val="00595F68"/>
    <w:rsid w:val="005C3959"/>
    <w:rsid w:val="005D7CED"/>
    <w:rsid w:val="005F5181"/>
    <w:rsid w:val="00612F86"/>
    <w:rsid w:val="006819C6"/>
    <w:rsid w:val="006C2B12"/>
    <w:rsid w:val="006E1C94"/>
    <w:rsid w:val="0075682A"/>
    <w:rsid w:val="00761807"/>
    <w:rsid w:val="00763799"/>
    <w:rsid w:val="00780F38"/>
    <w:rsid w:val="00787CAE"/>
    <w:rsid w:val="007906CD"/>
    <w:rsid w:val="007A0BFA"/>
    <w:rsid w:val="007B5B77"/>
    <w:rsid w:val="0086633F"/>
    <w:rsid w:val="00867B0F"/>
    <w:rsid w:val="008863CF"/>
    <w:rsid w:val="00886577"/>
    <w:rsid w:val="0089408D"/>
    <w:rsid w:val="008B34FF"/>
    <w:rsid w:val="008B68BC"/>
    <w:rsid w:val="008C25EE"/>
    <w:rsid w:val="00907942"/>
    <w:rsid w:val="0096092A"/>
    <w:rsid w:val="009C17B5"/>
    <w:rsid w:val="009F3665"/>
    <w:rsid w:val="00A17146"/>
    <w:rsid w:val="00A85133"/>
    <w:rsid w:val="00AB3510"/>
    <w:rsid w:val="00B1113C"/>
    <w:rsid w:val="00B54B54"/>
    <w:rsid w:val="00B6141F"/>
    <w:rsid w:val="00B842CD"/>
    <w:rsid w:val="00BA70D4"/>
    <w:rsid w:val="00BD54D4"/>
    <w:rsid w:val="00C04AA0"/>
    <w:rsid w:val="00C252E9"/>
    <w:rsid w:val="00C271E4"/>
    <w:rsid w:val="00C42689"/>
    <w:rsid w:val="00C62847"/>
    <w:rsid w:val="00C8730D"/>
    <w:rsid w:val="00C948B4"/>
    <w:rsid w:val="00CA589C"/>
    <w:rsid w:val="00CC1531"/>
    <w:rsid w:val="00CD1D2F"/>
    <w:rsid w:val="00CD5873"/>
    <w:rsid w:val="00CE1C58"/>
    <w:rsid w:val="00D03C03"/>
    <w:rsid w:val="00D84D33"/>
    <w:rsid w:val="00D979CD"/>
    <w:rsid w:val="00DD61DE"/>
    <w:rsid w:val="00DE7A15"/>
    <w:rsid w:val="00E113A2"/>
    <w:rsid w:val="00E2490A"/>
    <w:rsid w:val="00E341AE"/>
    <w:rsid w:val="00E650B7"/>
    <w:rsid w:val="00EA1DC5"/>
    <w:rsid w:val="00EB20F4"/>
    <w:rsid w:val="00EE0D87"/>
    <w:rsid w:val="00F00FC9"/>
    <w:rsid w:val="00F043DE"/>
    <w:rsid w:val="00F3046A"/>
    <w:rsid w:val="00F55386"/>
    <w:rsid w:val="00FB0687"/>
    <w:rsid w:val="00FC0C91"/>
    <w:rsid w:val="00FC2057"/>
    <w:rsid w:val="00FD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20FE7"/>
  <w14:defaultImageDpi w14:val="300"/>
  <w15:docId w15:val="{07E6371F-8249-4066-B3C3-B6295639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0C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0C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9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92A"/>
    <w:rPr>
      <w:rFonts w:ascii="Lucida Grande" w:hAnsi="Lucida Grande" w:cs="Lucida Grande"/>
      <w:sz w:val="18"/>
      <w:szCs w:val="18"/>
    </w:rPr>
  </w:style>
  <w:style w:type="character" w:styleId="Hyperlink">
    <w:name w:val="Hyperlink"/>
    <w:basedOn w:val="DefaultParagraphFont"/>
    <w:uiPriority w:val="99"/>
    <w:unhideWhenUsed/>
    <w:rsid w:val="00907942"/>
    <w:rPr>
      <w:color w:val="0000FF" w:themeColor="hyperlink"/>
      <w:u w:val="single"/>
    </w:rPr>
  </w:style>
  <w:style w:type="paragraph" w:styleId="ListParagraph">
    <w:name w:val="List Paragraph"/>
    <w:basedOn w:val="Normal"/>
    <w:uiPriority w:val="34"/>
    <w:qFormat/>
    <w:rsid w:val="00B842CD"/>
    <w:pPr>
      <w:ind w:left="720"/>
      <w:contextualSpacing/>
    </w:pPr>
  </w:style>
  <w:style w:type="character" w:customStyle="1" w:styleId="Heading1Char">
    <w:name w:val="Heading 1 Char"/>
    <w:basedOn w:val="DefaultParagraphFont"/>
    <w:link w:val="Heading1"/>
    <w:uiPriority w:val="9"/>
    <w:rsid w:val="00FC0C9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C0C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0C9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C0C9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0D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BA70D4"/>
    <w:rPr>
      <w:rFonts w:eastAsiaTheme="minorHAnsi"/>
      <w:sz w:val="22"/>
      <w:szCs w:val="22"/>
    </w:rPr>
  </w:style>
  <w:style w:type="character" w:customStyle="1" w:styleId="NoSpacingChar">
    <w:name w:val="No Spacing Char"/>
    <w:basedOn w:val="DefaultParagraphFont"/>
    <w:link w:val="NoSpacing"/>
    <w:uiPriority w:val="1"/>
    <w:rsid w:val="00BA70D4"/>
    <w:rPr>
      <w:rFonts w:eastAsiaTheme="minorHAnsi"/>
      <w:sz w:val="22"/>
      <w:szCs w:val="22"/>
    </w:rPr>
  </w:style>
  <w:style w:type="table" w:styleId="LightShading-Accent1">
    <w:name w:val="Light Shading Accent 1"/>
    <w:basedOn w:val="TableNormal"/>
    <w:uiPriority w:val="60"/>
    <w:rsid w:val="00BA70D4"/>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E341AE"/>
    <w:rPr>
      <w:sz w:val="16"/>
      <w:szCs w:val="16"/>
    </w:rPr>
  </w:style>
  <w:style w:type="paragraph" w:styleId="CommentText">
    <w:name w:val="annotation text"/>
    <w:basedOn w:val="Normal"/>
    <w:link w:val="CommentTextChar"/>
    <w:uiPriority w:val="99"/>
    <w:semiHidden/>
    <w:unhideWhenUsed/>
    <w:rsid w:val="00E341AE"/>
    <w:rPr>
      <w:sz w:val="20"/>
      <w:szCs w:val="20"/>
    </w:rPr>
  </w:style>
  <w:style w:type="character" w:customStyle="1" w:styleId="CommentTextChar">
    <w:name w:val="Comment Text Char"/>
    <w:basedOn w:val="DefaultParagraphFont"/>
    <w:link w:val="CommentText"/>
    <w:uiPriority w:val="99"/>
    <w:semiHidden/>
    <w:rsid w:val="00E341AE"/>
    <w:rPr>
      <w:sz w:val="20"/>
      <w:szCs w:val="20"/>
    </w:rPr>
  </w:style>
  <w:style w:type="paragraph" w:styleId="CommentSubject">
    <w:name w:val="annotation subject"/>
    <w:basedOn w:val="CommentText"/>
    <w:next w:val="CommentText"/>
    <w:link w:val="CommentSubjectChar"/>
    <w:uiPriority w:val="99"/>
    <w:semiHidden/>
    <w:unhideWhenUsed/>
    <w:rsid w:val="00E341AE"/>
    <w:rPr>
      <w:b/>
      <w:bCs/>
    </w:rPr>
  </w:style>
  <w:style w:type="character" w:customStyle="1" w:styleId="CommentSubjectChar">
    <w:name w:val="Comment Subject Char"/>
    <w:basedOn w:val="CommentTextChar"/>
    <w:link w:val="CommentSubject"/>
    <w:uiPriority w:val="99"/>
    <w:semiHidden/>
    <w:rsid w:val="00E341AE"/>
    <w:rPr>
      <w:b/>
      <w:bCs/>
      <w:sz w:val="20"/>
      <w:szCs w:val="20"/>
    </w:rPr>
  </w:style>
  <w:style w:type="paragraph" w:styleId="Header">
    <w:name w:val="header"/>
    <w:basedOn w:val="Normal"/>
    <w:link w:val="HeaderChar"/>
    <w:uiPriority w:val="99"/>
    <w:unhideWhenUsed/>
    <w:rsid w:val="002F0B54"/>
    <w:pPr>
      <w:tabs>
        <w:tab w:val="center" w:pos="4680"/>
        <w:tab w:val="right" w:pos="9360"/>
      </w:tabs>
    </w:pPr>
  </w:style>
  <w:style w:type="character" w:customStyle="1" w:styleId="HeaderChar">
    <w:name w:val="Header Char"/>
    <w:basedOn w:val="DefaultParagraphFont"/>
    <w:link w:val="Header"/>
    <w:uiPriority w:val="99"/>
    <w:rsid w:val="002F0B54"/>
  </w:style>
  <w:style w:type="paragraph" w:styleId="Footer">
    <w:name w:val="footer"/>
    <w:basedOn w:val="Normal"/>
    <w:link w:val="FooterChar"/>
    <w:uiPriority w:val="99"/>
    <w:unhideWhenUsed/>
    <w:rsid w:val="002F0B54"/>
    <w:pPr>
      <w:tabs>
        <w:tab w:val="center" w:pos="4680"/>
        <w:tab w:val="right" w:pos="9360"/>
      </w:tabs>
    </w:pPr>
  </w:style>
  <w:style w:type="character" w:customStyle="1" w:styleId="FooterChar">
    <w:name w:val="Footer Char"/>
    <w:basedOn w:val="DefaultParagraphFont"/>
    <w:link w:val="Footer"/>
    <w:uiPriority w:val="99"/>
    <w:rsid w:val="002F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69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soniset@oh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Christian</dc:creator>
  <cp:lastModifiedBy>Jesse Darling</cp:lastModifiedBy>
  <cp:revision>2</cp:revision>
  <cp:lastPrinted>2014-04-23T17:50:00Z</cp:lastPrinted>
  <dcterms:created xsi:type="dcterms:W3CDTF">2019-05-17T21:59:00Z</dcterms:created>
  <dcterms:modified xsi:type="dcterms:W3CDTF">2019-05-17T21:59:00Z</dcterms:modified>
</cp:coreProperties>
</file>