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1859FA" w14:textId="77777777" w:rsidR="00012170" w:rsidRPr="005A75D5" w:rsidRDefault="005D0C69" w:rsidP="00BD6E16">
      <w:pPr>
        <w:rPr>
          <w:b/>
        </w:rPr>
      </w:pPr>
      <w:r>
        <w:rPr>
          <w:b/>
        </w:rPr>
        <w:t>Procedure</w:t>
      </w:r>
      <w:r w:rsidR="00012170" w:rsidRPr="005A75D5">
        <w:rPr>
          <w:b/>
        </w:rPr>
        <w:t xml:space="preserve"> Number:</w:t>
      </w:r>
      <w:r w:rsidR="00F85EAF" w:rsidRPr="005A75D5">
        <w:rPr>
          <w:b/>
        </w:rPr>
        <w:t xml:space="preserve"> </w:t>
      </w:r>
      <w:r w:rsidR="00D84D5F" w:rsidRPr="005A75D5">
        <w:rPr>
          <w:b/>
        </w:rPr>
        <w:t>GME 19</w:t>
      </w:r>
    </w:p>
    <w:p w14:paraId="72751250" w14:textId="23280706" w:rsidR="007D3163" w:rsidRPr="005A75D5" w:rsidRDefault="00012170" w:rsidP="00D84D5F">
      <w:pPr>
        <w:pStyle w:val="NoSpacing"/>
        <w:rPr>
          <w:b/>
        </w:rPr>
      </w:pPr>
      <w:r w:rsidRPr="005A75D5">
        <w:rPr>
          <w:b/>
        </w:rPr>
        <w:t>P</w:t>
      </w:r>
      <w:r w:rsidR="005D0C69">
        <w:rPr>
          <w:b/>
        </w:rPr>
        <w:t>rocedure</w:t>
      </w:r>
      <w:r w:rsidRPr="005A75D5">
        <w:rPr>
          <w:b/>
        </w:rPr>
        <w:t xml:space="preserve"> Title:</w:t>
      </w:r>
      <w:r w:rsidR="00134525" w:rsidRPr="005A75D5">
        <w:rPr>
          <w:b/>
        </w:rPr>
        <w:t xml:space="preserve"> </w:t>
      </w:r>
      <w:r w:rsidR="00D84D5F" w:rsidRPr="005A75D5">
        <w:rPr>
          <w:b/>
        </w:rPr>
        <w:t xml:space="preserve">Procedures for </w:t>
      </w:r>
      <w:r w:rsidR="00D969D3">
        <w:rPr>
          <w:b/>
        </w:rPr>
        <w:t xml:space="preserve">Addressing </w:t>
      </w:r>
      <w:r w:rsidR="00C045B7">
        <w:rPr>
          <w:b/>
        </w:rPr>
        <w:t>House Officer</w:t>
      </w:r>
      <w:r w:rsidR="00D84D5F" w:rsidRPr="005A75D5">
        <w:rPr>
          <w:b/>
        </w:rPr>
        <w:t xml:space="preserve"> </w:t>
      </w:r>
      <w:r w:rsidR="00DD61C9">
        <w:rPr>
          <w:b/>
        </w:rPr>
        <w:t xml:space="preserve">Performance Deficiencies </w:t>
      </w:r>
    </w:p>
    <w:p w14:paraId="672A6659" w14:textId="77777777" w:rsidR="007D3163" w:rsidRDefault="007D3163" w:rsidP="00BD6E16">
      <w:pPr>
        <w:pStyle w:val="NoSpacing"/>
      </w:pPr>
    </w:p>
    <w:p w14:paraId="39EC13BE" w14:textId="77777777" w:rsidR="00DD61C9" w:rsidRDefault="00DD61C9" w:rsidP="00BD6E16">
      <w:pPr>
        <w:pStyle w:val="NoSpacing"/>
        <w:rPr>
          <w:b/>
        </w:rPr>
      </w:pPr>
      <w:r>
        <w:rPr>
          <w:b/>
        </w:rPr>
        <w:t>Purpose</w:t>
      </w:r>
    </w:p>
    <w:p w14:paraId="1B9404CA" w14:textId="355B5D33" w:rsidR="00DD61C9" w:rsidRDefault="00DD61C9" w:rsidP="00BD6E16">
      <w:pPr>
        <w:pStyle w:val="NoSpacing"/>
      </w:pPr>
      <w:r>
        <w:t>The following procedure</w:t>
      </w:r>
      <w:r w:rsidR="00AA451E">
        <w:t>s provide</w:t>
      </w:r>
      <w:r>
        <w:t xml:space="preserve"> guidelines for </w:t>
      </w:r>
      <w:r w:rsidR="00E90246">
        <w:t xml:space="preserve">ACGME accredited </w:t>
      </w:r>
      <w:r w:rsidR="00C045B7">
        <w:t>house officer</w:t>
      </w:r>
      <w:r>
        <w:t xml:space="preserve"> programs to manage the performance deficiencies of residents and fellows</w:t>
      </w:r>
      <w:r w:rsidR="009D0326">
        <w:t xml:space="preserve"> in ACGME programs</w:t>
      </w:r>
      <w:r>
        <w:t xml:space="preserve">.  </w:t>
      </w:r>
      <w:r w:rsidR="00E90246">
        <w:t xml:space="preserve">Any process taken pursuant to these procedures is for the training, education and supervision of </w:t>
      </w:r>
      <w:r w:rsidR="00C045B7">
        <w:t>house officers</w:t>
      </w:r>
      <w:r w:rsidR="00E90246">
        <w:t xml:space="preserve"> </w:t>
      </w:r>
      <w:r w:rsidR="009D0326">
        <w:t>in ACGME programs</w:t>
      </w:r>
      <w:r w:rsidR="00900A77">
        <w:t xml:space="preserve"> </w:t>
      </w:r>
      <w:r w:rsidR="00E90246">
        <w:t xml:space="preserve">and considered a peer-review process.  </w:t>
      </w:r>
    </w:p>
    <w:p w14:paraId="0A37501D" w14:textId="77777777" w:rsidR="00DD61C9" w:rsidRPr="00043C20" w:rsidRDefault="00DD61C9" w:rsidP="00BD6E16">
      <w:pPr>
        <w:pStyle w:val="NoSpacing"/>
      </w:pPr>
    </w:p>
    <w:p w14:paraId="0D75F2F1" w14:textId="13F11CE6" w:rsidR="00D84D5F" w:rsidRDefault="27225D6C" w:rsidP="00043C20">
      <w:pPr>
        <w:pStyle w:val="NoSpacing"/>
      </w:pPr>
      <w:r>
        <w:t xml:space="preserve">Each </w:t>
      </w:r>
      <w:r w:rsidR="00C045B7">
        <w:t xml:space="preserve">ACGME-accredited </w:t>
      </w:r>
      <w:r>
        <w:t>residency</w:t>
      </w:r>
      <w:r w:rsidR="00C045B7">
        <w:t xml:space="preserve"> and</w:t>
      </w:r>
      <w:r w:rsidR="002F59AC">
        <w:t xml:space="preserve"> </w:t>
      </w:r>
      <w:r>
        <w:t xml:space="preserve">fellowship program is responsible for implementing evaluative processes related to </w:t>
      </w:r>
      <w:r w:rsidR="00C045B7">
        <w:t>house officer</w:t>
      </w:r>
      <w:r>
        <w:t xml:space="preserve"> performance which are consistent with University policies and procedures (including Policy 03-80-005), Graduate Medical Education (“GME”) guidelines and ACGME requirements</w:t>
      </w:r>
      <w:r w:rsidR="00553BDF">
        <w:t xml:space="preserve"> (</w:t>
      </w:r>
      <w:r w:rsidR="00553BDF">
        <w:rPr>
          <w:iCs/>
        </w:rPr>
        <w:t>CPR V.A.1.d).(3)</w:t>
      </w:r>
      <w:r>
        <w:t xml:space="preserve">.  These procedures are intended to outline guidelines for programs when managing </w:t>
      </w:r>
      <w:r w:rsidR="00F62E30">
        <w:t>house officer</w:t>
      </w:r>
      <w:r>
        <w:t xml:space="preserve"> performance to ensure consistency.  </w:t>
      </w:r>
    </w:p>
    <w:p w14:paraId="5DAB6C7B" w14:textId="77777777" w:rsidR="00137EA1" w:rsidRDefault="00137EA1" w:rsidP="00137EA1">
      <w:pPr>
        <w:pStyle w:val="NoSpacing"/>
      </w:pPr>
    </w:p>
    <w:p w14:paraId="135260E0" w14:textId="77777777" w:rsidR="005D7769" w:rsidRDefault="00137EA1" w:rsidP="00043C20">
      <w:pPr>
        <w:pStyle w:val="NoSpacing"/>
      </w:pPr>
      <w:r w:rsidRPr="00043C20">
        <w:rPr>
          <w:b/>
        </w:rPr>
        <w:t>Glossary of Terms</w:t>
      </w:r>
      <w:r>
        <w:t xml:space="preserve">:  </w:t>
      </w:r>
    </w:p>
    <w:p w14:paraId="1750B575" w14:textId="6A18F899" w:rsidR="009E19D3" w:rsidRDefault="005D7769" w:rsidP="00043C20">
      <w:pPr>
        <w:pStyle w:val="NoSpacing"/>
        <w:numPr>
          <w:ilvl w:val="0"/>
          <w:numId w:val="18"/>
        </w:numPr>
        <w:ind w:left="450" w:hanging="450"/>
      </w:pPr>
      <w:r w:rsidRPr="00043C20">
        <w:rPr>
          <w:i/>
        </w:rPr>
        <w:t>Remediation</w:t>
      </w:r>
      <w:r>
        <w:t xml:space="preserve"> </w:t>
      </w:r>
      <w:r w:rsidR="007B78FE">
        <w:t>is a purpose</w:t>
      </w:r>
      <w:r w:rsidR="005A6109">
        <w:t>, rather than a status</w:t>
      </w:r>
      <w:r w:rsidR="007B78FE">
        <w:t>, and is a component of all performance-focused plans, with the exception of s</w:t>
      </w:r>
      <w:r w:rsidR="009E19D3">
        <w:t>uspension and termination</w:t>
      </w:r>
      <w:r w:rsidR="009D0326">
        <w:t>/dismissal</w:t>
      </w:r>
      <w:r w:rsidR="009E19D3">
        <w:t>.</w:t>
      </w:r>
      <w:r w:rsidR="009D0326">
        <w:t xml:space="preserve">  </w:t>
      </w:r>
    </w:p>
    <w:p w14:paraId="5FEC73CB" w14:textId="5B480FFC" w:rsidR="00553BDF" w:rsidRPr="002F59AC" w:rsidRDefault="00553BDF" w:rsidP="00043C20">
      <w:pPr>
        <w:pStyle w:val="NoSpacing"/>
        <w:numPr>
          <w:ilvl w:val="0"/>
          <w:numId w:val="18"/>
        </w:numPr>
        <w:ind w:left="450" w:hanging="450"/>
      </w:pPr>
      <w:r>
        <w:rPr>
          <w:i/>
        </w:rPr>
        <w:t xml:space="preserve">Individualized Learning Plan (ILP) </w:t>
      </w:r>
      <w:r>
        <w:rPr>
          <w:iCs/>
        </w:rPr>
        <w:t xml:space="preserve">is an ACGME requirement for all house officers. (CPR V.A.1.d).(2): </w:t>
      </w:r>
      <w:r>
        <w:t>The program director or their designee, with input from the Clinical Competency Committee, must</w:t>
      </w:r>
      <w:r w:rsidRPr="00553BDF">
        <w:t xml:space="preserve"> </w:t>
      </w:r>
      <w:r>
        <w:t>assist residents in developing individualized learning plans to capitalize on their strengths and identify areas for growth.</w:t>
      </w:r>
    </w:p>
    <w:p w14:paraId="6BBE76EC" w14:textId="77BE7070" w:rsidR="00137EA1" w:rsidRDefault="00137EA1" w:rsidP="00043C20">
      <w:pPr>
        <w:pStyle w:val="NoSpacing"/>
        <w:numPr>
          <w:ilvl w:val="0"/>
          <w:numId w:val="18"/>
        </w:numPr>
        <w:ind w:left="450" w:hanging="450"/>
      </w:pPr>
      <w:r w:rsidRPr="00043C20">
        <w:rPr>
          <w:i/>
        </w:rPr>
        <w:t>Individualized Education Plan</w:t>
      </w:r>
      <w:r>
        <w:t xml:space="preserve"> </w:t>
      </w:r>
      <w:r w:rsidR="001E1461">
        <w:t>(</w:t>
      </w:r>
      <w:r>
        <w:t xml:space="preserve">IEP) includes minor issues </w:t>
      </w:r>
      <w:r w:rsidR="007B78FE">
        <w:t xml:space="preserve">requiring remediation </w:t>
      </w:r>
      <w:r>
        <w:t>handled by programs</w:t>
      </w:r>
    </w:p>
    <w:p w14:paraId="677FB060" w14:textId="67A1213F" w:rsidR="0034427B" w:rsidRDefault="00137EA1" w:rsidP="0034427B">
      <w:pPr>
        <w:pStyle w:val="NoSpacing"/>
        <w:numPr>
          <w:ilvl w:val="0"/>
          <w:numId w:val="18"/>
        </w:numPr>
        <w:ind w:left="450" w:hanging="450"/>
      </w:pPr>
      <w:r w:rsidRPr="00043C20">
        <w:rPr>
          <w:i/>
        </w:rPr>
        <w:t>Individualized Academic Achievement Plan</w:t>
      </w:r>
      <w:r>
        <w:t xml:space="preserve"> (IAAP) </w:t>
      </w:r>
      <w:r w:rsidR="00224DE8">
        <w:t xml:space="preserve">is a remediation plan that </w:t>
      </w:r>
      <w:r>
        <w:t>involves</w:t>
      </w:r>
      <w:r w:rsidR="009E19D3">
        <w:t xml:space="preserve"> oversight by</w:t>
      </w:r>
      <w:r>
        <w:t xml:space="preserve"> </w:t>
      </w:r>
      <w:r w:rsidR="009E19D3">
        <w:t>the Associate Dean for GME or their designee</w:t>
      </w:r>
      <w:r>
        <w:t xml:space="preserve"> and is a more formalized plan with specific learning activities, mentoring, outcomes and resources identified.  Programs and </w:t>
      </w:r>
      <w:r w:rsidR="009E19D3">
        <w:t xml:space="preserve">the Associate Dean for GME or their designee </w:t>
      </w:r>
      <w:r>
        <w:t xml:space="preserve">work together to develop the IAAP and engagement with the </w:t>
      </w:r>
      <w:r w:rsidR="00B82CFD">
        <w:t>house officer</w:t>
      </w:r>
      <w:r>
        <w:t xml:space="preserve"> is documented by the program.</w:t>
      </w:r>
      <w:r w:rsidR="005A6109">
        <w:t xml:space="preserve">  IAAP </w:t>
      </w:r>
      <w:r w:rsidR="007B78FE">
        <w:t xml:space="preserve">status </w:t>
      </w:r>
      <w:r w:rsidR="005A6109">
        <w:t>is not</w:t>
      </w:r>
      <w:r w:rsidR="007B78FE">
        <w:t xml:space="preserve"> </w:t>
      </w:r>
      <w:r w:rsidR="00B82CFD">
        <w:t xml:space="preserve">automatically </w:t>
      </w:r>
      <w:r w:rsidR="005A6109">
        <w:t>reportable to medical boards or credentialing entities</w:t>
      </w:r>
      <w:r w:rsidR="00B82CFD">
        <w:t xml:space="preserve"> </w:t>
      </w:r>
      <w:r w:rsidR="005A6109">
        <w:t xml:space="preserve">unless </w:t>
      </w:r>
      <w:r w:rsidR="007B78FE">
        <w:t xml:space="preserve">it </w:t>
      </w:r>
      <w:r w:rsidR="005A6109">
        <w:t>result</w:t>
      </w:r>
      <w:r w:rsidR="007B78FE">
        <w:t>s</w:t>
      </w:r>
      <w:r w:rsidR="005A6109">
        <w:t xml:space="preserve"> in an extension of training, probation, suspension or termination of training</w:t>
      </w:r>
      <w:r w:rsidR="00E04AC1">
        <w:t>/dismissal</w:t>
      </w:r>
      <w:r w:rsidR="005A6109">
        <w:t>.</w:t>
      </w:r>
      <w:r w:rsidR="00B82CFD">
        <w:t xml:space="preserve"> </w:t>
      </w:r>
      <w:r w:rsidR="007177AE">
        <w:t xml:space="preserve">Individual </w:t>
      </w:r>
      <w:r w:rsidR="00D4506D">
        <w:t xml:space="preserve">states have different requirements </w:t>
      </w:r>
      <w:r w:rsidR="007177AE">
        <w:t>regarding</w:t>
      </w:r>
      <w:r w:rsidR="00D4506D">
        <w:t xml:space="preserve"> what must be reported</w:t>
      </w:r>
      <w:r w:rsidR="007177AE">
        <w:t xml:space="preserve">. In the case that a house officer is applying for licensure </w:t>
      </w:r>
      <w:r w:rsidR="005C35DB">
        <w:t xml:space="preserve">in a state </w:t>
      </w:r>
      <w:r w:rsidR="007177AE">
        <w:t>which requires disclosing remediation</w:t>
      </w:r>
      <w:r w:rsidR="005C35DB">
        <w:t>, details of</w:t>
      </w:r>
      <w:r w:rsidR="00D4506D">
        <w:t xml:space="preserve"> IAAP</w:t>
      </w:r>
      <w:r w:rsidR="00F62E30">
        <w:t xml:space="preserve">s will be shared at the request of the house officer. </w:t>
      </w:r>
      <w:r w:rsidR="00D4506D">
        <w:t xml:space="preserve">  </w:t>
      </w:r>
    </w:p>
    <w:p w14:paraId="2D9A568B" w14:textId="77777777" w:rsidR="0034427B" w:rsidRDefault="0034427B" w:rsidP="0034427B">
      <w:pPr>
        <w:pStyle w:val="NoSpacing"/>
        <w:numPr>
          <w:ilvl w:val="0"/>
          <w:numId w:val="18"/>
        </w:numPr>
        <w:ind w:left="450" w:hanging="450"/>
      </w:pPr>
      <w:r w:rsidRPr="00EC620B">
        <w:rPr>
          <w:i/>
        </w:rPr>
        <w:t>Extension of training</w:t>
      </w:r>
      <w:r>
        <w:t xml:space="preserve"> is </w:t>
      </w:r>
      <w:r w:rsidR="005101C0">
        <w:t xml:space="preserve">not a formal status, but may occur as the result of an IAAP or probation, as well as leave for other non-disciplinary or leave of absence reasons.  Although determined by </w:t>
      </w:r>
      <w:r w:rsidR="00921917">
        <w:t xml:space="preserve">professional </w:t>
      </w:r>
      <w:r w:rsidR="005101C0">
        <w:t xml:space="preserve">board-specific rules, an extension of training is </w:t>
      </w:r>
      <w:r>
        <w:t xml:space="preserve">generally reportable to licensing boards and credentialing entities.  </w:t>
      </w:r>
    </w:p>
    <w:p w14:paraId="409E06CA" w14:textId="77777777" w:rsidR="009D0326" w:rsidRDefault="009D0326" w:rsidP="0034427B">
      <w:pPr>
        <w:pStyle w:val="NoSpacing"/>
        <w:numPr>
          <w:ilvl w:val="0"/>
          <w:numId w:val="18"/>
        </w:numPr>
        <w:ind w:left="450" w:hanging="450"/>
      </w:pPr>
      <w:r>
        <w:rPr>
          <w:i/>
        </w:rPr>
        <w:t>Non-promotion</w:t>
      </w:r>
      <w:r>
        <w:t xml:space="preserve"> is an extension of training due to academic or other disciplinary concerns.</w:t>
      </w:r>
    </w:p>
    <w:p w14:paraId="35194FF7" w14:textId="730BCBA9" w:rsidR="0034427B" w:rsidRDefault="001E1461" w:rsidP="00043C20">
      <w:pPr>
        <w:pStyle w:val="NoSpacing"/>
        <w:numPr>
          <w:ilvl w:val="0"/>
          <w:numId w:val="18"/>
        </w:numPr>
        <w:ind w:left="450" w:hanging="450"/>
      </w:pPr>
      <w:r w:rsidRPr="00043C20">
        <w:rPr>
          <w:i/>
        </w:rPr>
        <w:t>Probation</w:t>
      </w:r>
      <w:r>
        <w:t xml:space="preserve"> is a </w:t>
      </w:r>
      <w:r w:rsidR="00AA451E">
        <w:t xml:space="preserve">heightened remedial </w:t>
      </w:r>
      <w:r>
        <w:t xml:space="preserve">status that is </w:t>
      </w:r>
      <w:r w:rsidR="007B78FE">
        <w:t xml:space="preserve">generally </w:t>
      </w:r>
      <w:r>
        <w:t xml:space="preserve">reportable to licensing boards and credentialing entities.  A </w:t>
      </w:r>
      <w:r w:rsidR="00F62E30">
        <w:t>house officer</w:t>
      </w:r>
      <w:r>
        <w:t xml:space="preserve"> cannot successfully complete their training program and be board</w:t>
      </w:r>
      <w:r w:rsidR="007B78FE">
        <w:t>-</w:t>
      </w:r>
      <w:r>
        <w:t xml:space="preserve">eligible while in this status.  </w:t>
      </w:r>
    </w:p>
    <w:p w14:paraId="2BC0EF51" w14:textId="51DA4092" w:rsidR="00A033CF" w:rsidRDefault="00A033CF" w:rsidP="00043C20">
      <w:pPr>
        <w:pStyle w:val="NoSpacing"/>
        <w:numPr>
          <w:ilvl w:val="0"/>
          <w:numId w:val="18"/>
        </w:numPr>
        <w:ind w:left="450" w:hanging="450"/>
      </w:pPr>
      <w:r w:rsidRPr="00043C20">
        <w:rPr>
          <w:i/>
        </w:rPr>
        <w:t>Suspension</w:t>
      </w:r>
      <w:r>
        <w:t xml:space="preserve">– removing a </w:t>
      </w:r>
      <w:r w:rsidR="00F62E30">
        <w:t>house officer</w:t>
      </w:r>
      <w:r>
        <w:t xml:space="preserve"> from training.  This decision is made by GME in consultation with the program. </w:t>
      </w:r>
      <w:r w:rsidR="00222B56">
        <w:t xml:space="preserve"> </w:t>
      </w:r>
    </w:p>
    <w:p w14:paraId="70308EDA" w14:textId="3B2EECED" w:rsidR="00AA451E" w:rsidRDefault="00AA451E" w:rsidP="00043C20">
      <w:pPr>
        <w:pStyle w:val="NoSpacing"/>
        <w:numPr>
          <w:ilvl w:val="0"/>
          <w:numId w:val="18"/>
        </w:numPr>
        <w:ind w:left="450" w:hanging="450"/>
      </w:pPr>
      <w:r>
        <w:rPr>
          <w:i/>
        </w:rPr>
        <w:t xml:space="preserve">Non-renewal of Appointment.  </w:t>
      </w:r>
      <w:r>
        <w:t xml:space="preserve">The expiration of the </w:t>
      </w:r>
      <w:r w:rsidR="00F62E30">
        <w:t>house officer</w:t>
      </w:r>
      <w:r>
        <w:t xml:space="preserve"> contract without renewal for the following year.  </w:t>
      </w:r>
    </w:p>
    <w:p w14:paraId="56503B96" w14:textId="7852C3E2" w:rsidR="001E1461" w:rsidRDefault="001E1461" w:rsidP="00043C20">
      <w:pPr>
        <w:pStyle w:val="NoSpacing"/>
        <w:numPr>
          <w:ilvl w:val="0"/>
          <w:numId w:val="18"/>
        </w:numPr>
        <w:ind w:left="450" w:hanging="450"/>
      </w:pPr>
      <w:r w:rsidRPr="00043C20">
        <w:rPr>
          <w:i/>
        </w:rPr>
        <w:lastRenderedPageBreak/>
        <w:t>Termination</w:t>
      </w:r>
      <w:r w:rsidR="00E04AC1">
        <w:rPr>
          <w:i/>
        </w:rPr>
        <w:t>/Dismissal</w:t>
      </w:r>
      <w:r w:rsidR="00A033CF" w:rsidRPr="00043C20">
        <w:rPr>
          <w:i/>
        </w:rPr>
        <w:t xml:space="preserve"> </w:t>
      </w:r>
      <w:r w:rsidR="00584C64">
        <w:t>–</w:t>
      </w:r>
      <w:r w:rsidR="00A033CF">
        <w:t xml:space="preserve"> </w:t>
      </w:r>
      <w:r w:rsidR="00584C64">
        <w:t xml:space="preserve">end of training </w:t>
      </w:r>
      <w:r w:rsidR="00AA451E">
        <w:t xml:space="preserve">and employment contract </w:t>
      </w:r>
      <w:r w:rsidR="00584C64">
        <w:t xml:space="preserve">for </w:t>
      </w:r>
      <w:r w:rsidR="00F62E30">
        <w:t>house officer</w:t>
      </w:r>
      <w:r w:rsidR="00584C64">
        <w:t xml:space="preserve"> without completion</w:t>
      </w:r>
      <w:r w:rsidR="00921917">
        <w:t xml:space="preserve"> of the program</w:t>
      </w:r>
      <w:r w:rsidR="00AA451E">
        <w:t>.</w:t>
      </w:r>
    </w:p>
    <w:p w14:paraId="2B11034A" w14:textId="4F996030" w:rsidR="00000BD6" w:rsidRPr="00000BD6" w:rsidRDefault="00000BD6" w:rsidP="00043C20">
      <w:pPr>
        <w:pStyle w:val="NoSpacing"/>
        <w:numPr>
          <w:ilvl w:val="0"/>
          <w:numId w:val="18"/>
        </w:numPr>
        <w:ind w:left="450" w:hanging="450"/>
      </w:pPr>
      <w:r>
        <w:rPr>
          <w:i/>
        </w:rPr>
        <w:t>Removal from patient care</w:t>
      </w:r>
      <w:r>
        <w:t>—</w:t>
      </w:r>
      <w:r w:rsidRPr="00000BD6">
        <w:t xml:space="preserve">action taken by the program director to immediately remove a </w:t>
      </w:r>
      <w:r w:rsidR="00F62E30">
        <w:t>house officer</w:t>
      </w:r>
      <w:r w:rsidRPr="00000BD6">
        <w:t xml:space="preserve"> from patient care duties.</w:t>
      </w:r>
    </w:p>
    <w:p w14:paraId="4A9AD207" w14:textId="1C2FEDCB" w:rsidR="00000BD6" w:rsidRDefault="00000BD6" w:rsidP="00043C20">
      <w:pPr>
        <w:pStyle w:val="NoSpacing"/>
        <w:numPr>
          <w:ilvl w:val="0"/>
          <w:numId w:val="18"/>
        </w:numPr>
        <w:ind w:left="450" w:hanging="450"/>
      </w:pPr>
      <w:r>
        <w:rPr>
          <w:i/>
        </w:rPr>
        <w:t>Administrative leave</w:t>
      </w:r>
      <w:r>
        <w:t>—</w:t>
      </w:r>
      <w:r w:rsidR="00B6424F">
        <w:t xml:space="preserve">leave granted by GME when determined that time away from the University is in the best interest of the University or the </w:t>
      </w:r>
      <w:r w:rsidR="00F62E30">
        <w:t>house officer</w:t>
      </w:r>
      <w:r w:rsidR="00B6424F">
        <w:t>.  This does not imply a disciplinary sanction for cause (OHSU Policy 03-80-005)</w:t>
      </w:r>
    </w:p>
    <w:p w14:paraId="30B93463" w14:textId="77777777" w:rsidR="00000BD6" w:rsidRPr="00000BD6" w:rsidRDefault="00000BD6" w:rsidP="00043C20">
      <w:pPr>
        <w:pStyle w:val="NoSpacing"/>
        <w:numPr>
          <w:ilvl w:val="0"/>
          <w:numId w:val="18"/>
        </w:numPr>
        <w:ind w:left="450" w:hanging="450"/>
      </w:pPr>
      <w:r>
        <w:rPr>
          <w:i/>
        </w:rPr>
        <w:t>Training site actions</w:t>
      </w:r>
      <w:r>
        <w:t>—</w:t>
      </w:r>
      <w:r w:rsidRPr="00000BD6">
        <w:t xml:space="preserve">actions </w:t>
      </w:r>
      <w:r>
        <w:t>taken at a training site other than the host institution.</w:t>
      </w:r>
    </w:p>
    <w:p w14:paraId="222DC4CA" w14:textId="6FC8B11C" w:rsidR="000327FF" w:rsidRDefault="000327FF" w:rsidP="00043C20">
      <w:pPr>
        <w:pStyle w:val="NoSpacing"/>
        <w:numPr>
          <w:ilvl w:val="0"/>
          <w:numId w:val="18"/>
        </w:numPr>
        <w:ind w:left="450" w:hanging="450"/>
      </w:pPr>
      <w:r>
        <w:rPr>
          <w:i/>
        </w:rPr>
        <w:t>Refusal to certify board application</w:t>
      </w:r>
      <w:r>
        <w:t>--</w:t>
      </w:r>
      <w:r w:rsidRPr="000327FF">
        <w:t xml:space="preserve"> </w:t>
      </w:r>
      <w:r>
        <w:t>A</w:t>
      </w:r>
      <w:r>
        <w:rPr>
          <w:spacing w:val="-7"/>
        </w:rPr>
        <w:t xml:space="preserve"> </w:t>
      </w:r>
      <w:r>
        <w:rPr>
          <w:spacing w:val="-1"/>
        </w:rPr>
        <w:t>program</w:t>
      </w:r>
      <w:r>
        <w:rPr>
          <w:spacing w:val="-5"/>
        </w:rPr>
        <w:t xml:space="preserve"> </w:t>
      </w:r>
      <w:r>
        <w:rPr>
          <w:spacing w:val="2"/>
        </w:rPr>
        <w:t>may</w:t>
      </w:r>
      <w:r>
        <w:rPr>
          <w:spacing w:val="-11"/>
        </w:rPr>
        <w:t xml:space="preserve"> </w:t>
      </w:r>
      <w:r>
        <w:t>allow</w:t>
      </w:r>
      <w:r>
        <w:rPr>
          <w:spacing w:val="-8"/>
        </w:rPr>
        <w:t xml:space="preserve"> </w:t>
      </w:r>
      <w:r>
        <w:t>a</w:t>
      </w:r>
      <w:r>
        <w:rPr>
          <w:spacing w:val="-6"/>
        </w:rPr>
        <w:t xml:space="preserve"> </w:t>
      </w:r>
      <w:r>
        <w:t>resident</w:t>
      </w:r>
      <w:r>
        <w:rPr>
          <w:spacing w:val="-4"/>
        </w:rPr>
        <w:t xml:space="preserve"> </w:t>
      </w:r>
      <w:r>
        <w:rPr>
          <w:spacing w:val="-1"/>
        </w:rPr>
        <w:t>to</w:t>
      </w:r>
      <w:r>
        <w:rPr>
          <w:spacing w:val="-6"/>
        </w:rPr>
        <w:t xml:space="preserve"> </w:t>
      </w:r>
      <w:r>
        <w:t>complete</w:t>
      </w:r>
      <w:r>
        <w:rPr>
          <w:spacing w:val="-6"/>
        </w:rPr>
        <w:t xml:space="preserve"> </w:t>
      </w:r>
      <w:r>
        <w:t>training</w:t>
      </w:r>
      <w:r>
        <w:rPr>
          <w:spacing w:val="-6"/>
        </w:rPr>
        <w:t xml:space="preserve"> </w:t>
      </w:r>
      <w:r>
        <w:t>but</w:t>
      </w:r>
      <w:r>
        <w:rPr>
          <w:spacing w:val="-6"/>
        </w:rPr>
        <w:t xml:space="preserve"> </w:t>
      </w:r>
      <w:r>
        <w:rPr>
          <w:spacing w:val="2"/>
        </w:rPr>
        <w:t>may</w:t>
      </w:r>
      <w:r>
        <w:rPr>
          <w:spacing w:val="-11"/>
        </w:rPr>
        <w:t xml:space="preserve"> </w:t>
      </w:r>
      <w:r>
        <w:t>refuse</w:t>
      </w:r>
      <w:r>
        <w:rPr>
          <w:spacing w:val="-7"/>
        </w:rPr>
        <w:t xml:space="preserve"> </w:t>
      </w:r>
      <w:r>
        <w:rPr>
          <w:spacing w:val="1"/>
        </w:rPr>
        <w:t>to</w:t>
      </w:r>
      <w:r>
        <w:rPr>
          <w:spacing w:val="-6"/>
        </w:rPr>
        <w:t xml:space="preserve"> </w:t>
      </w:r>
      <w:r>
        <w:t>approve</w:t>
      </w:r>
      <w:r>
        <w:rPr>
          <w:spacing w:val="-6"/>
        </w:rPr>
        <w:t xml:space="preserve"> </w:t>
      </w:r>
      <w:r>
        <w:rPr>
          <w:spacing w:val="1"/>
        </w:rPr>
        <w:t>the</w:t>
      </w:r>
      <w:r>
        <w:rPr>
          <w:spacing w:val="-6"/>
        </w:rPr>
        <w:t xml:space="preserve"> </w:t>
      </w:r>
      <w:r>
        <w:t>resident’s</w:t>
      </w:r>
      <w:r>
        <w:rPr>
          <w:spacing w:val="32"/>
          <w:w w:val="99"/>
        </w:rPr>
        <w:t xml:space="preserve"> </w:t>
      </w:r>
      <w:r>
        <w:rPr>
          <w:spacing w:val="-1"/>
        </w:rPr>
        <w:t>application</w:t>
      </w:r>
      <w:r>
        <w:rPr>
          <w:spacing w:val="-4"/>
        </w:rPr>
        <w:t xml:space="preserve"> </w:t>
      </w:r>
      <w:r>
        <w:t>for</w:t>
      </w:r>
      <w:r>
        <w:rPr>
          <w:spacing w:val="-5"/>
        </w:rPr>
        <w:t xml:space="preserve"> </w:t>
      </w:r>
      <w:r>
        <w:rPr>
          <w:spacing w:val="-1"/>
        </w:rPr>
        <w:t>board</w:t>
      </w:r>
      <w:r>
        <w:rPr>
          <w:spacing w:val="-6"/>
        </w:rPr>
        <w:t xml:space="preserve"> </w:t>
      </w:r>
      <w:r>
        <w:rPr>
          <w:spacing w:val="-1"/>
        </w:rPr>
        <w:t>certification.</w:t>
      </w:r>
      <w:r>
        <w:rPr>
          <w:spacing w:val="-6"/>
        </w:rPr>
        <w:t xml:space="preserve"> </w:t>
      </w:r>
      <w:r>
        <w:rPr>
          <w:spacing w:val="1"/>
        </w:rPr>
        <w:t>In</w:t>
      </w:r>
      <w:r>
        <w:rPr>
          <w:spacing w:val="-5"/>
        </w:rPr>
        <w:t xml:space="preserve"> </w:t>
      </w:r>
      <w:r>
        <w:t>such</w:t>
      </w:r>
      <w:r>
        <w:rPr>
          <w:spacing w:val="-6"/>
        </w:rPr>
        <w:t xml:space="preserve"> </w:t>
      </w:r>
      <w:r>
        <w:t>a</w:t>
      </w:r>
      <w:r>
        <w:rPr>
          <w:spacing w:val="-6"/>
        </w:rPr>
        <w:t xml:space="preserve"> </w:t>
      </w:r>
      <w:r>
        <w:t>case,</w:t>
      </w:r>
      <w:r>
        <w:rPr>
          <w:spacing w:val="-6"/>
        </w:rPr>
        <w:t xml:space="preserve"> </w:t>
      </w:r>
      <w:r>
        <w:t>the</w:t>
      </w:r>
      <w:r>
        <w:rPr>
          <w:spacing w:val="-5"/>
        </w:rPr>
        <w:t xml:space="preserve"> </w:t>
      </w:r>
      <w:r>
        <w:rPr>
          <w:spacing w:val="-1"/>
        </w:rPr>
        <w:t>program</w:t>
      </w:r>
      <w:r>
        <w:rPr>
          <w:spacing w:val="-2"/>
        </w:rPr>
        <w:t xml:space="preserve"> </w:t>
      </w:r>
      <w:r>
        <w:rPr>
          <w:spacing w:val="-1"/>
        </w:rPr>
        <w:t>will</w:t>
      </w:r>
      <w:r>
        <w:rPr>
          <w:spacing w:val="-6"/>
        </w:rPr>
        <w:t xml:space="preserve"> </w:t>
      </w:r>
      <w:r>
        <w:t>notify</w:t>
      </w:r>
      <w:r>
        <w:rPr>
          <w:spacing w:val="-7"/>
        </w:rPr>
        <w:t xml:space="preserve"> </w:t>
      </w:r>
      <w:r>
        <w:rPr>
          <w:spacing w:val="-1"/>
        </w:rPr>
        <w:t>the</w:t>
      </w:r>
      <w:r>
        <w:rPr>
          <w:spacing w:val="-6"/>
        </w:rPr>
        <w:t xml:space="preserve"> </w:t>
      </w:r>
      <w:r>
        <w:t>resident</w:t>
      </w:r>
      <w:r>
        <w:rPr>
          <w:spacing w:val="-5"/>
        </w:rPr>
        <w:t xml:space="preserve"> </w:t>
      </w:r>
      <w:r>
        <w:rPr>
          <w:spacing w:val="-1"/>
        </w:rPr>
        <w:t>of</w:t>
      </w:r>
      <w:r>
        <w:rPr>
          <w:spacing w:val="-4"/>
        </w:rPr>
        <w:t xml:space="preserve"> </w:t>
      </w:r>
      <w:r>
        <w:rPr>
          <w:spacing w:val="-1"/>
        </w:rPr>
        <w:t>this</w:t>
      </w:r>
      <w:r>
        <w:rPr>
          <w:spacing w:val="87"/>
          <w:w w:val="99"/>
        </w:rPr>
        <w:t xml:space="preserve"> </w:t>
      </w:r>
      <w:r>
        <w:rPr>
          <w:spacing w:val="-1"/>
        </w:rPr>
        <w:t>decision</w:t>
      </w:r>
      <w:r>
        <w:rPr>
          <w:spacing w:val="-6"/>
        </w:rPr>
        <w:t xml:space="preserve"> </w:t>
      </w:r>
      <w:r w:rsidR="00F62E30">
        <w:rPr>
          <w:spacing w:val="-1"/>
        </w:rPr>
        <w:t>as</w:t>
      </w:r>
      <w:r w:rsidR="00F62E30">
        <w:rPr>
          <w:spacing w:val="-5"/>
        </w:rPr>
        <w:t xml:space="preserve"> </w:t>
      </w:r>
      <w:r w:rsidR="00F62E30">
        <w:t>soon</w:t>
      </w:r>
      <w:r w:rsidR="00F62E30">
        <w:rPr>
          <w:spacing w:val="-6"/>
        </w:rPr>
        <w:t xml:space="preserve"> </w:t>
      </w:r>
      <w:r w:rsidR="00F62E30">
        <w:rPr>
          <w:spacing w:val="-1"/>
        </w:rPr>
        <w:t>as</w:t>
      </w:r>
      <w:r w:rsidR="00F62E30">
        <w:rPr>
          <w:spacing w:val="-5"/>
        </w:rPr>
        <w:t xml:space="preserve"> </w:t>
      </w:r>
      <w:r w:rsidR="00F62E30">
        <w:t>possible and</w:t>
      </w:r>
      <w:r>
        <w:rPr>
          <w:spacing w:val="-4"/>
        </w:rPr>
        <w:t xml:space="preserve"> </w:t>
      </w:r>
      <w:r>
        <w:t>will</w:t>
      </w:r>
      <w:r>
        <w:rPr>
          <w:spacing w:val="-7"/>
        </w:rPr>
        <w:t xml:space="preserve"> </w:t>
      </w:r>
      <w:r>
        <w:rPr>
          <w:spacing w:val="-1"/>
        </w:rPr>
        <w:t>provide</w:t>
      </w:r>
      <w:r>
        <w:rPr>
          <w:spacing w:val="-6"/>
        </w:rPr>
        <w:t xml:space="preserve"> </w:t>
      </w:r>
      <w:r>
        <w:t>the</w:t>
      </w:r>
      <w:r>
        <w:rPr>
          <w:spacing w:val="-5"/>
        </w:rPr>
        <w:t xml:space="preserve"> </w:t>
      </w:r>
      <w:r>
        <w:t>resident</w:t>
      </w:r>
      <w:r>
        <w:rPr>
          <w:spacing w:val="-4"/>
        </w:rPr>
        <w:t xml:space="preserve"> </w:t>
      </w:r>
      <w:r>
        <w:rPr>
          <w:spacing w:val="-1"/>
        </w:rPr>
        <w:t>with</w:t>
      </w:r>
      <w:r>
        <w:rPr>
          <w:spacing w:val="-4"/>
        </w:rPr>
        <w:t xml:space="preserve"> </w:t>
      </w:r>
      <w:r>
        <w:t>a</w:t>
      </w:r>
      <w:r>
        <w:rPr>
          <w:spacing w:val="-4"/>
        </w:rPr>
        <w:t xml:space="preserve"> </w:t>
      </w:r>
      <w:r>
        <w:rPr>
          <w:spacing w:val="-1"/>
        </w:rPr>
        <w:t>written</w:t>
      </w:r>
      <w:r>
        <w:rPr>
          <w:spacing w:val="-4"/>
        </w:rPr>
        <w:t xml:space="preserve"> </w:t>
      </w:r>
      <w:r>
        <w:rPr>
          <w:spacing w:val="-1"/>
        </w:rPr>
        <w:t>explanation</w:t>
      </w:r>
      <w:r>
        <w:rPr>
          <w:spacing w:val="-6"/>
        </w:rPr>
        <w:t xml:space="preserve"> </w:t>
      </w:r>
      <w:r>
        <w:t>for</w:t>
      </w:r>
      <w:r>
        <w:rPr>
          <w:spacing w:val="-5"/>
        </w:rPr>
        <w:t xml:space="preserve"> </w:t>
      </w:r>
      <w:r>
        <w:rPr>
          <w:spacing w:val="-1"/>
        </w:rPr>
        <w:t>the</w:t>
      </w:r>
      <w:r>
        <w:rPr>
          <w:spacing w:val="80"/>
          <w:w w:val="99"/>
        </w:rPr>
        <w:t xml:space="preserve"> </w:t>
      </w:r>
      <w:r>
        <w:rPr>
          <w:spacing w:val="-1"/>
        </w:rPr>
        <w:t>action.</w:t>
      </w:r>
    </w:p>
    <w:p w14:paraId="37FA7784" w14:textId="7575D2CA" w:rsidR="00AA451E" w:rsidRDefault="00AA451E" w:rsidP="00043C20">
      <w:pPr>
        <w:pStyle w:val="NoSpacing"/>
        <w:numPr>
          <w:ilvl w:val="0"/>
          <w:numId w:val="18"/>
        </w:numPr>
        <w:ind w:left="450" w:hanging="450"/>
      </w:pPr>
      <w:r w:rsidRPr="00043C20">
        <w:rPr>
          <w:i/>
        </w:rPr>
        <w:t>Other Sanctions</w:t>
      </w:r>
      <w:r>
        <w:t>— Disciplinary s</w:t>
      </w:r>
      <w:r w:rsidRPr="00222B56">
        <w:t>anctions less severe than termination</w:t>
      </w:r>
      <w:r>
        <w:t xml:space="preserve"> or suspension without pay</w:t>
      </w:r>
      <w:r w:rsidRPr="00222B56">
        <w:t xml:space="preserve"> (such as suspension with pay, probation or reprimands) shall be applied in </w:t>
      </w:r>
      <w:r>
        <w:t xml:space="preserve">consultation with GME and in </w:t>
      </w:r>
      <w:r w:rsidRPr="00222B56">
        <w:t xml:space="preserve">accordance with </w:t>
      </w:r>
      <w:r w:rsidR="00F62E30">
        <w:t xml:space="preserve">applicable HR, </w:t>
      </w:r>
      <w:r w:rsidRPr="00222B56">
        <w:t>departmental or program policies.</w:t>
      </w:r>
    </w:p>
    <w:p w14:paraId="02EB378F" w14:textId="77777777" w:rsidR="00584C64" w:rsidRDefault="00584C64" w:rsidP="00043C20">
      <w:pPr>
        <w:pStyle w:val="NoSpacing"/>
        <w:ind w:left="450" w:hanging="450"/>
      </w:pPr>
    </w:p>
    <w:p w14:paraId="749799B4" w14:textId="77777777" w:rsidR="000327FF" w:rsidRPr="000327FF" w:rsidRDefault="000327FF" w:rsidP="00043C20">
      <w:pPr>
        <w:pStyle w:val="NoSpacing"/>
        <w:ind w:left="450" w:hanging="450"/>
        <w:rPr>
          <w:b/>
        </w:rPr>
      </w:pPr>
      <w:r w:rsidRPr="000327FF">
        <w:rPr>
          <w:b/>
        </w:rPr>
        <w:t>Summary of actions and reportability</w:t>
      </w:r>
    </w:p>
    <w:p w14:paraId="6A05A809" w14:textId="77777777" w:rsidR="0006410E" w:rsidRDefault="0006410E" w:rsidP="00043C20">
      <w:pPr>
        <w:pStyle w:val="NoSpacing"/>
        <w:rPr>
          <w:b/>
        </w:rPr>
      </w:pPr>
    </w:p>
    <w:tbl>
      <w:tblPr>
        <w:tblW w:w="5000" w:type="pct"/>
        <w:tblCellMar>
          <w:left w:w="0" w:type="dxa"/>
          <w:right w:w="0" w:type="dxa"/>
        </w:tblCellMar>
        <w:tblLook w:val="01E0" w:firstRow="1" w:lastRow="1" w:firstColumn="1" w:lastColumn="1" w:noHBand="0" w:noVBand="0"/>
      </w:tblPr>
      <w:tblGrid>
        <w:gridCol w:w="2316"/>
        <w:gridCol w:w="1817"/>
        <w:gridCol w:w="1350"/>
        <w:gridCol w:w="1350"/>
        <w:gridCol w:w="2515"/>
      </w:tblGrid>
      <w:tr w:rsidR="0006410E" w14:paraId="7F9FE348" w14:textId="77777777" w:rsidTr="002F59AC">
        <w:trPr>
          <w:trHeight w:hRule="exact" w:val="750"/>
        </w:trPr>
        <w:tc>
          <w:tcPr>
            <w:tcW w:w="1239" w:type="pct"/>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2DA5F0FA" w14:textId="77777777" w:rsidR="0006410E" w:rsidRDefault="0006410E" w:rsidP="00A22288">
            <w:pPr>
              <w:pStyle w:val="TableParagraph"/>
              <w:spacing w:line="224" w:lineRule="exact"/>
              <w:ind w:left="102"/>
              <w:rPr>
                <w:rFonts w:ascii="Arial" w:eastAsia="Arial" w:hAnsi="Arial" w:cs="Arial"/>
                <w:sz w:val="20"/>
                <w:szCs w:val="20"/>
              </w:rPr>
            </w:pPr>
            <w:r>
              <w:rPr>
                <w:rFonts w:ascii="Arial"/>
                <w:b/>
                <w:spacing w:val="-1"/>
                <w:sz w:val="20"/>
              </w:rPr>
              <w:t>Remediation</w:t>
            </w:r>
            <w:r>
              <w:rPr>
                <w:rFonts w:ascii="Arial"/>
                <w:b/>
                <w:spacing w:val="-14"/>
                <w:sz w:val="20"/>
              </w:rPr>
              <w:t xml:space="preserve"> </w:t>
            </w:r>
            <w:r>
              <w:rPr>
                <w:rFonts w:ascii="Arial"/>
                <w:b/>
                <w:spacing w:val="-1"/>
                <w:sz w:val="20"/>
              </w:rPr>
              <w:t>Action</w:t>
            </w:r>
          </w:p>
        </w:tc>
        <w:tc>
          <w:tcPr>
            <w:tcW w:w="972" w:type="pct"/>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7B699760" w14:textId="5D69B592" w:rsidR="0006410E" w:rsidRDefault="0006410E" w:rsidP="00E343D0">
            <w:pPr>
              <w:pStyle w:val="TableParagraph"/>
              <w:spacing w:line="224" w:lineRule="exact"/>
              <w:ind w:left="102"/>
              <w:rPr>
                <w:rFonts w:ascii="Arial" w:eastAsia="Arial" w:hAnsi="Arial" w:cs="Arial"/>
                <w:sz w:val="20"/>
                <w:szCs w:val="20"/>
              </w:rPr>
            </w:pPr>
            <w:proofErr w:type="spellStart"/>
            <w:r>
              <w:rPr>
                <w:rFonts w:ascii="Arial"/>
                <w:b/>
                <w:spacing w:val="-1"/>
                <w:sz w:val="20"/>
              </w:rPr>
              <w:t>Grievable</w:t>
            </w:r>
            <w:proofErr w:type="spellEnd"/>
            <w:r w:rsidR="00F62E30">
              <w:rPr>
                <w:rFonts w:ascii="Arial"/>
                <w:b/>
                <w:spacing w:val="-1"/>
                <w:sz w:val="20"/>
              </w:rPr>
              <w:t xml:space="preserve"> under GME 14 </w:t>
            </w:r>
          </w:p>
        </w:tc>
        <w:tc>
          <w:tcPr>
            <w:tcW w:w="722" w:type="pct"/>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1975461E" w14:textId="77777777" w:rsidR="0006410E" w:rsidRDefault="0006410E" w:rsidP="00E343D0">
            <w:pPr>
              <w:pStyle w:val="TableParagraph"/>
              <w:spacing w:line="224" w:lineRule="exact"/>
              <w:ind w:left="102"/>
              <w:rPr>
                <w:rFonts w:ascii="Arial" w:eastAsia="Arial" w:hAnsi="Arial" w:cs="Arial"/>
                <w:sz w:val="20"/>
                <w:szCs w:val="20"/>
              </w:rPr>
            </w:pPr>
            <w:r>
              <w:rPr>
                <w:rFonts w:ascii="Arial"/>
                <w:b/>
                <w:spacing w:val="-1"/>
                <w:sz w:val="20"/>
              </w:rPr>
              <w:t>Reportable</w:t>
            </w:r>
          </w:p>
        </w:tc>
        <w:tc>
          <w:tcPr>
            <w:tcW w:w="722" w:type="pct"/>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7AFD3F74" w14:textId="77777777" w:rsidR="0006410E" w:rsidRDefault="0006410E" w:rsidP="00A22288">
            <w:pPr>
              <w:pStyle w:val="TableParagraph"/>
              <w:spacing w:line="224" w:lineRule="exact"/>
              <w:ind w:left="102"/>
              <w:rPr>
                <w:rFonts w:ascii="Arial"/>
                <w:b/>
                <w:spacing w:val="-1"/>
                <w:sz w:val="20"/>
              </w:rPr>
            </w:pPr>
            <w:r>
              <w:rPr>
                <w:rFonts w:ascii="Arial"/>
                <w:b/>
                <w:spacing w:val="-1"/>
                <w:sz w:val="20"/>
              </w:rPr>
              <w:t>Notify GME</w:t>
            </w:r>
          </w:p>
        </w:tc>
        <w:tc>
          <w:tcPr>
            <w:tcW w:w="1345" w:type="pct"/>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2DAF538B" w14:textId="77777777" w:rsidR="0006410E" w:rsidRDefault="0006410E" w:rsidP="00A22288">
            <w:pPr>
              <w:pStyle w:val="TableParagraph"/>
              <w:spacing w:line="224" w:lineRule="exact"/>
              <w:ind w:left="102"/>
              <w:rPr>
                <w:rFonts w:ascii="Arial" w:eastAsia="Arial" w:hAnsi="Arial" w:cs="Arial"/>
                <w:sz w:val="20"/>
                <w:szCs w:val="20"/>
              </w:rPr>
            </w:pPr>
            <w:r>
              <w:rPr>
                <w:rFonts w:ascii="Arial"/>
                <w:b/>
                <w:spacing w:val="-1"/>
                <w:sz w:val="20"/>
              </w:rPr>
              <w:t>Retain</w:t>
            </w:r>
            <w:r>
              <w:rPr>
                <w:rFonts w:ascii="Arial"/>
                <w:b/>
                <w:spacing w:val="-7"/>
                <w:sz w:val="20"/>
              </w:rPr>
              <w:t xml:space="preserve"> </w:t>
            </w:r>
            <w:r>
              <w:rPr>
                <w:rFonts w:ascii="Arial"/>
                <w:b/>
                <w:spacing w:val="-1"/>
                <w:sz w:val="20"/>
              </w:rPr>
              <w:t>in</w:t>
            </w:r>
            <w:r>
              <w:rPr>
                <w:rFonts w:ascii="Arial"/>
                <w:b/>
                <w:spacing w:val="-4"/>
                <w:sz w:val="20"/>
              </w:rPr>
              <w:t xml:space="preserve"> </w:t>
            </w:r>
            <w:r>
              <w:rPr>
                <w:rFonts w:ascii="Arial"/>
                <w:b/>
                <w:spacing w:val="-1"/>
                <w:sz w:val="20"/>
              </w:rPr>
              <w:t>resident</w:t>
            </w:r>
            <w:r>
              <w:rPr>
                <w:rFonts w:ascii="Arial"/>
                <w:b/>
                <w:spacing w:val="-6"/>
                <w:sz w:val="20"/>
              </w:rPr>
              <w:t xml:space="preserve"> </w:t>
            </w:r>
            <w:r>
              <w:rPr>
                <w:rFonts w:ascii="Arial"/>
                <w:b/>
                <w:spacing w:val="-1"/>
                <w:sz w:val="20"/>
              </w:rPr>
              <w:t>file</w:t>
            </w:r>
          </w:p>
        </w:tc>
      </w:tr>
      <w:tr w:rsidR="0006410E" w14:paraId="21B721BA" w14:textId="77777777" w:rsidTr="002F59AC">
        <w:trPr>
          <w:trHeight w:hRule="exact" w:val="444"/>
        </w:trPr>
        <w:tc>
          <w:tcPr>
            <w:tcW w:w="1239" w:type="pct"/>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2D7A243" w14:textId="77777777" w:rsidR="0006410E" w:rsidRDefault="0006410E" w:rsidP="00A22288">
            <w:pPr>
              <w:pStyle w:val="TableParagraph"/>
              <w:spacing w:line="226" w:lineRule="exact"/>
              <w:ind w:left="102"/>
              <w:rPr>
                <w:rFonts w:ascii="Arial" w:eastAsia="Arial" w:hAnsi="Arial" w:cs="Arial"/>
                <w:sz w:val="20"/>
                <w:szCs w:val="20"/>
              </w:rPr>
            </w:pPr>
            <w:r>
              <w:rPr>
                <w:rFonts w:ascii="Arial"/>
                <w:spacing w:val="-1"/>
                <w:sz w:val="20"/>
              </w:rPr>
              <w:t>Resident</w:t>
            </w:r>
            <w:r>
              <w:rPr>
                <w:rFonts w:ascii="Arial"/>
                <w:spacing w:val="-18"/>
                <w:sz w:val="20"/>
              </w:rPr>
              <w:t xml:space="preserve"> </w:t>
            </w:r>
            <w:r>
              <w:rPr>
                <w:rFonts w:ascii="Arial"/>
                <w:spacing w:val="-1"/>
                <w:sz w:val="20"/>
              </w:rPr>
              <w:t>Evaluations</w:t>
            </w:r>
          </w:p>
        </w:tc>
        <w:tc>
          <w:tcPr>
            <w:tcW w:w="972" w:type="pct"/>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5804BD3" w14:textId="77777777" w:rsidR="0006410E" w:rsidRDefault="0006410E" w:rsidP="00A22288">
            <w:pPr>
              <w:pStyle w:val="TableParagraph"/>
              <w:spacing w:line="226" w:lineRule="exact"/>
              <w:ind w:left="102"/>
              <w:rPr>
                <w:rFonts w:ascii="Arial" w:eastAsia="Arial" w:hAnsi="Arial" w:cs="Arial"/>
                <w:sz w:val="20"/>
                <w:szCs w:val="20"/>
              </w:rPr>
            </w:pPr>
            <w:r>
              <w:rPr>
                <w:rFonts w:ascii="Arial"/>
                <w:sz w:val="20"/>
              </w:rPr>
              <w:t>No</w:t>
            </w:r>
          </w:p>
        </w:tc>
        <w:tc>
          <w:tcPr>
            <w:tcW w:w="722" w:type="pct"/>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7C5AC6C2" w14:textId="77777777" w:rsidR="0006410E" w:rsidRDefault="0006410E" w:rsidP="00A22288">
            <w:pPr>
              <w:pStyle w:val="TableParagraph"/>
              <w:spacing w:line="226" w:lineRule="exact"/>
              <w:ind w:left="102"/>
              <w:rPr>
                <w:rFonts w:ascii="Arial" w:eastAsia="Arial" w:hAnsi="Arial" w:cs="Arial"/>
                <w:sz w:val="20"/>
                <w:szCs w:val="20"/>
              </w:rPr>
            </w:pPr>
            <w:r>
              <w:rPr>
                <w:rFonts w:ascii="Arial"/>
                <w:sz w:val="20"/>
              </w:rPr>
              <w:t>No</w:t>
            </w:r>
          </w:p>
        </w:tc>
        <w:tc>
          <w:tcPr>
            <w:tcW w:w="722" w:type="pct"/>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1A09B756" w14:textId="77777777" w:rsidR="0006410E" w:rsidRDefault="0006410E" w:rsidP="00A22288">
            <w:pPr>
              <w:pStyle w:val="TableParagraph"/>
              <w:spacing w:line="226" w:lineRule="exact"/>
              <w:ind w:left="102"/>
              <w:rPr>
                <w:rFonts w:ascii="Arial"/>
                <w:spacing w:val="-1"/>
                <w:sz w:val="20"/>
              </w:rPr>
            </w:pPr>
            <w:r>
              <w:rPr>
                <w:rFonts w:ascii="Arial"/>
                <w:spacing w:val="-1"/>
                <w:sz w:val="20"/>
              </w:rPr>
              <w:t>No</w:t>
            </w:r>
          </w:p>
        </w:tc>
        <w:tc>
          <w:tcPr>
            <w:tcW w:w="1345" w:type="pct"/>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5B7FDD25" w14:textId="77777777" w:rsidR="0006410E" w:rsidRDefault="0006410E" w:rsidP="00A22288">
            <w:pPr>
              <w:pStyle w:val="TableParagraph"/>
              <w:spacing w:line="226" w:lineRule="exact"/>
              <w:ind w:left="102"/>
              <w:rPr>
                <w:rFonts w:ascii="Arial" w:eastAsia="Arial" w:hAnsi="Arial" w:cs="Arial"/>
                <w:sz w:val="20"/>
                <w:szCs w:val="20"/>
              </w:rPr>
            </w:pPr>
            <w:r>
              <w:rPr>
                <w:rFonts w:ascii="Arial"/>
                <w:spacing w:val="-1"/>
                <w:sz w:val="20"/>
              </w:rPr>
              <w:t>Yes</w:t>
            </w:r>
          </w:p>
        </w:tc>
      </w:tr>
      <w:tr w:rsidR="0006410E" w14:paraId="30D99D00" w14:textId="77777777" w:rsidTr="002F59AC">
        <w:trPr>
          <w:trHeight w:hRule="exact" w:val="813"/>
        </w:trPr>
        <w:tc>
          <w:tcPr>
            <w:tcW w:w="1239" w:type="pct"/>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14594525" w14:textId="77777777" w:rsidR="0006410E" w:rsidRDefault="0006410E" w:rsidP="00A22288">
            <w:pPr>
              <w:pStyle w:val="TableParagraph"/>
              <w:spacing w:line="226" w:lineRule="exact"/>
              <w:ind w:left="102"/>
              <w:rPr>
                <w:rFonts w:ascii="Arial" w:eastAsia="Arial" w:hAnsi="Arial" w:cs="Arial"/>
                <w:sz w:val="20"/>
                <w:szCs w:val="20"/>
              </w:rPr>
            </w:pPr>
            <w:r>
              <w:rPr>
                <w:rFonts w:ascii="Arial"/>
                <w:spacing w:val="-1"/>
                <w:sz w:val="20"/>
              </w:rPr>
              <w:t>Individualized Education Plan</w:t>
            </w:r>
          </w:p>
        </w:tc>
        <w:tc>
          <w:tcPr>
            <w:tcW w:w="972" w:type="pct"/>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749A7119" w14:textId="77777777" w:rsidR="0006410E" w:rsidRDefault="0006410E" w:rsidP="00A22288">
            <w:pPr>
              <w:pStyle w:val="TableParagraph"/>
              <w:spacing w:line="226" w:lineRule="exact"/>
              <w:ind w:left="102"/>
              <w:rPr>
                <w:rFonts w:ascii="Arial" w:eastAsia="Arial" w:hAnsi="Arial" w:cs="Arial"/>
                <w:sz w:val="20"/>
                <w:szCs w:val="20"/>
              </w:rPr>
            </w:pPr>
            <w:r>
              <w:rPr>
                <w:rFonts w:ascii="Arial"/>
                <w:sz w:val="20"/>
              </w:rPr>
              <w:t>No</w:t>
            </w:r>
          </w:p>
        </w:tc>
        <w:tc>
          <w:tcPr>
            <w:tcW w:w="722" w:type="pct"/>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75FA64D4" w14:textId="77777777" w:rsidR="0006410E" w:rsidRDefault="0006410E" w:rsidP="00A22288">
            <w:pPr>
              <w:pStyle w:val="TableParagraph"/>
              <w:spacing w:line="226" w:lineRule="exact"/>
              <w:ind w:left="102"/>
              <w:rPr>
                <w:rFonts w:ascii="Arial" w:eastAsia="Arial" w:hAnsi="Arial" w:cs="Arial"/>
                <w:sz w:val="20"/>
                <w:szCs w:val="20"/>
              </w:rPr>
            </w:pPr>
            <w:r>
              <w:rPr>
                <w:rFonts w:ascii="Arial"/>
                <w:sz w:val="20"/>
              </w:rPr>
              <w:t>No</w:t>
            </w:r>
          </w:p>
        </w:tc>
        <w:tc>
          <w:tcPr>
            <w:tcW w:w="722" w:type="pct"/>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443FD815" w14:textId="77777777" w:rsidR="0006410E" w:rsidRDefault="0006410E" w:rsidP="00A22288">
            <w:pPr>
              <w:pStyle w:val="TableParagraph"/>
              <w:spacing w:line="226" w:lineRule="exact"/>
              <w:ind w:left="102"/>
              <w:rPr>
                <w:rFonts w:ascii="Arial"/>
                <w:spacing w:val="-1"/>
                <w:sz w:val="20"/>
              </w:rPr>
            </w:pPr>
            <w:r>
              <w:rPr>
                <w:rFonts w:ascii="Arial"/>
                <w:spacing w:val="-1"/>
                <w:sz w:val="20"/>
              </w:rPr>
              <w:t>No</w:t>
            </w:r>
          </w:p>
        </w:tc>
        <w:tc>
          <w:tcPr>
            <w:tcW w:w="1345" w:type="pct"/>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42FD51B9" w14:textId="2CE8602C" w:rsidR="0006410E" w:rsidRDefault="0006410E" w:rsidP="00A22288">
            <w:pPr>
              <w:pStyle w:val="TableParagraph"/>
              <w:spacing w:line="226" w:lineRule="exact"/>
              <w:ind w:left="102"/>
              <w:rPr>
                <w:rFonts w:ascii="Arial" w:eastAsia="Arial" w:hAnsi="Arial" w:cs="Arial"/>
                <w:sz w:val="20"/>
                <w:szCs w:val="20"/>
              </w:rPr>
            </w:pPr>
            <w:r>
              <w:rPr>
                <w:rFonts w:ascii="Arial"/>
                <w:spacing w:val="-1"/>
                <w:sz w:val="20"/>
              </w:rPr>
              <w:t>Yes</w:t>
            </w:r>
            <w:r>
              <w:rPr>
                <w:rFonts w:ascii="Arial"/>
                <w:spacing w:val="-7"/>
                <w:sz w:val="20"/>
              </w:rPr>
              <w:t xml:space="preserve"> </w:t>
            </w:r>
            <w:r>
              <w:rPr>
                <w:rFonts w:ascii="Arial"/>
                <w:sz w:val="20"/>
              </w:rPr>
              <w:t>until</w:t>
            </w:r>
            <w:r>
              <w:rPr>
                <w:rFonts w:ascii="Arial"/>
                <w:spacing w:val="-9"/>
                <w:sz w:val="20"/>
              </w:rPr>
              <w:t xml:space="preserve"> </w:t>
            </w:r>
            <w:r w:rsidR="002A2E0D">
              <w:rPr>
                <w:rFonts w:ascii="Arial"/>
                <w:spacing w:val="-1"/>
                <w:sz w:val="20"/>
              </w:rPr>
              <w:t>graduation</w:t>
            </w:r>
            <w:r>
              <w:rPr>
                <w:rFonts w:ascii="Arial"/>
                <w:spacing w:val="-1"/>
                <w:sz w:val="20"/>
              </w:rPr>
              <w:t>;</w:t>
            </w:r>
            <w:r>
              <w:rPr>
                <w:rFonts w:ascii="Arial"/>
                <w:spacing w:val="-6"/>
                <w:sz w:val="20"/>
              </w:rPr>
              <w:t xml:space="preserve"> </w:t>
            </w:r>
            <w:r>
              <w:rPr>
                <w:rFonts w:ascii="Arial"/>
                <w:sz w:val="20"/>
              </w:rPr>
              <w:t>then</w:t>
            </w:r>
            <w:r>
              <w:rPr>
                <w:rFonts w:ascii="Arial"/>
                <w:spacing w:val="-8"/>
                <w:sz w:val="20"/>
              </w:rPr>
              <w:t xml:space="preserve"> </w:t>
            </w:r>
            <w:r>
              <w:rPr>
                <w:rFonts w:ascii="Arial"/>
                <w:sz w:val="20"/>
              </w:rPr>
              <w:t>removed</w:t>
            </w:r>
          </w:p>
        </w:tc>
      </w:tr>
      <w:tr w:rsidR="0006410E" w14:paraId="7136C755" w14:textId="77777777" w:rsidTr="002F59AC">
        <w:trPr>
          <w:trHeight w:hRule="exact" w:val="543"/>
        </w:trPr>
        <w:tc>
          <w:tcPr>
            <w:tcW w:w="1239" w:type="pct"/>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30179256" w14:textId="77777777" w:rsidR="0006410E" w:rsidRDefault="0006410E" w:rsidP="006917B0">
            <w:pPr>
              <w:pStyle w:val="TableParagraph"/>
              <w:spacing w:line="226" w:lineRule="exact"/>
              <w:ind w:left="102"/>
              <w:rPr>
                <w:rFonts w:ascii="Arial"/>
                <w:spacing w:val="-1"/>
                <w:sz w:val="20"/>
              </w:rPr>
            </w:pPr>
            <w:r>
              <w:rPr>
                <w:rFonts w:ascii="Arial"/>
                <w:spacing w:val="-1"/>
                <w:sz w:val="20"/>
              </w:rPr>
              <w:t>Individualized Academic Achievement Plan</w:t>
            </w:r>
          </w:p>
        </w:tc>
        <w:tc>
          <w:tcPr>
            <w:tcW w:w="972" w:type="pct"/>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7228223" w14:textId="77777777" w:rsidR="0006410E" w:rsidRDefault="0006410E" w:rsidP="00A22288">
            <w:pPr>
              <w:pStyle w:val="TableParagraph"/>
              <w:spacing w:line="226" w:lineRule="exact"/>
              <w:ind w:left="102"/>
              <w:rPr>
                <w:rFonts w:ascii="Arial"/>
                <w:sz w:val="20"/>
              </w:rPr>
            </w:pPr>
            <w:r>
              <w:rPr>
                <w:rFonts w:ascii="Arial"/>
                <w:sz w:val="20"/>
              </w:rPr>
              <w:t>No</w:t>
            </w:r>
          </w:p>
        </w:tc>
        <w:tc>
          <w:tcPr>
            <w:tcW w:w="722" w:type="pct"/>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58B5B07B" w14:textId="11053E20" w:rsidR="0006410E" w:rsidRDefault="00F62E30" w:rsidP="00A22288">
            <w:pPr>
              <w:pStyle w:val="TableParagraph"/>
              <w:spacing w:line="226" w:lineRule="exact"/>
              <w:ind w:left="102"/>
              <w:rPr>
                <w:rFonts w:ascii="Arial"/>
                <w:spacing w:val="-1"/>
                <w:sz w:val="20"/>
              </w:rPr>
            </w:pPr>
            <w:r>
              <w:rPr>
                <w:rFonts w:ascii="Arial"/>
                <w:spacing w:val="-1"/>
                <w:sz w:val="20"/>
              </w:rPr>
              <w:t xml:space="preserve">Situational. </w:t>
            </w:r>
          </w:p>
        </w:tc>
        <w:tc>
          <w:tcPr>
            <w:tcW w:w="722" w:type="pct"/>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55239733" w14:textId="77777777" w:rsidR="0006410E" w:rsidRDefault="0006410E" w:rsidP="00A22288">
            <w:pPr>
              <w:pStyle w:val="TableParagraph"/>
              <w:spacing w:line="226" w:lineRule="exact"/>
              <w:ind w:left="102"/>
              <w:rPr>
                <w:rFonts w:ascii="Arial"/>
                <w:spacing w:val="-1"/>
                <w:sz w:val="20"/>
              </w:rPr>
            </w:pPr>
            <w:r>
              <w:rPr>
                <w:rFonts w:ascii="Arial"/>
                <w:spacing w:val="-1"/>
                <w:sz w:val="20"/>
              </w:rPr>
              <w:t>Yes</w:t>
            </w:r>
          </w:p>
        </w:tc>
        <w:tc>
          <w:tcPr>
            <w:tcW w:w="1345" w:type="pct"/>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4AA683E2" w14:textId="77777777" w:rsidR="0006410E" w:rsidRDefault="0006410E" w:rsidP="00A22288">
            <w:pPr>
              <w:pStyle w:val="TableParagraph"/>
              <w:spacing w:line="226" w:lineRule="exact"/>
              <w:ind w:left="102"/>
              <w:rPr>
                <w:rFonts w:ascii="Arial"/>
                <w:spacing w:val="-1"/>
                <w:sz w:val="20"/>
              </w:rPr>
            </w:pPr>
            <w:r>
              <w:rPr>
                <w:rFonts w:ascii="Arial"/>
                <w:spacing w:val="-1"/>
                <w:sz w:val="20"/>
              </w:rPr>
              <w:t>Yes until graduation, then removed</w:t>
            </w:r>
          </w:p>
        </w:tc>
      </w:tr>
      <w:tr w:rsidR="0006410E" w14:paraId="4282ECED" w14:textId="77777777" w:rsidTr="002F59AC">
        <w:trPr>
          <w:trHeight w:hRule="exact" w:val="264"/>
        </w:trPr>
        <w:tc>
          <w:tcPr>
            <w:tcW w:w="1239" w:type="pct"/>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396C7A7D" w14:textId="77777777" w:rsidR="0006410E" w:rsidRDefault="0006410E" w:rsidP="00A22288">
            <w:pPr>
              <w:pStyle w:val="TableParagraph"/>
              <w:spacing w:line="226" w:lineRule="exact"/>
              <w:ind w:left="102"/>
              <w:rPr>
                <w:rFonts w:ascii="Arial" w:eastAsia="Arial" w:hAnsi="Arial" w:cs="Arial"/>
                <w:sz w:val="20"/>
                <w:szCs w:val="20"/>
              </w:rPr>
            </w:pPr>
            <w:r>
              <w:rPr>
                <w:rFonts w:ascii="Arial"/>
                <w:spacing w:val="-1"/>
                <w:sz w:val="20"/>
              </w:rPr>
              <w:t>Probation</w:t>
            </w:r>
          </w:p>
        </w:tc>
        <w:tc>
          <w:tcPr>
            <w:tcW w:w="972" w:type="pct"/>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33C8F581" w14:textId="77777777" w:rsidR="0006410E" w:rsidRDefault="009D0326" w:rsidP="00A22288">
            <w:pPr>
              <w:pStyle w:val="TableParagraph"/>
              <w:spacing w:line="226" w:lineRule="exact"/>
              <w:ind w:left="102"/>
              <w:rPr>
                <w:rFonts w:ascii="Arial" w:eastAsia="Arial" w:hAnsi="Arial" w:cs="Arial"/>
                <w:sz w:val="20"/>
                <w:szCs w:val="20"/>
              </w:rPr>
            </w:pPr>
            <w:r>
              <w:rPr>
                <w:rFonts w:ascii="Arial"/>
                <w:sz w:val="20"/>
              </w:rPr>
              <w:t>Yes</w:t>
            </w:r>
            <w:r w:rsidR="00E343D0">
              <w:rPr>
                <w:rFonts w:ascii="Arial"/>
                <w:sz w:val="20"/>
              </w:rPr>
              <w:t>*</w:t>
            </w:r>
          </w:p>
        </w:tc>
        <w:tc>
          <w:tcPr>
            <w:tcW w:w="722" w:type="pct"/>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55764F03" w14:textId="77777777" w:rsidR="0006410E" w:rsidRDefault="0006410E" w:rsidP="00A22288">
            <w:pPr>
              <w:pStyle w:val="TableParagraph"/>
              <w:spacing w:line="226" w:lineRule="exact"/>
              <w:ind w:left="102"/>
              <w:rPr>
                <w:rFonts w:ascii="Arial" w:eastAsia="Arial" w:hAnsi="Arial" w:cs="Arial"/>
                <w:sz w:val="20"/>
                <w:szCs w:val="20"/>
              </w:rPr>
            </w:pPr>
            <w:r>
              <w:rPr>
                <w:rFonts w:ascii="Arial"/>
                <w:spacing w:val="-1"/>
                <w:sz w:val="20"/>
              </w:rPr>
              <w:t>Yes</w:t>
            </w:r>
          </w:p>
        </w:tc>
        <w:tc>
          <w:tcPr>
            <w:tcW w:w="722" w:type="pct"/>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5F0DFC2" w14:textId="77777777" w:rsidR="0006410E" w:rsidRDefault="0006410E" w:rsidP="00A22288">
            <w:pPr>
              <w:pStyle w:val="TableParagraph"/>
              <w:spacing w:line="226" w:lineRule="exact"/>
              <w:ind w:left="102"/>
              <w:rPr>
                <w:rFonts w:ascii="Arial"/>
                <w:spacing w:val="-1"/>
                <w:sz w:val="20"/>
              </w:rPr>
            </w:pPr>
            <w:r>
              <w:rPr>
                <w:rFonts w:ascii="Arial"/>
                <w:spacing w:val="-1"/>
                <w:sz w:val="20"/>
              </w:rPr>
              <w:t>Yes</w:t>
            </w:r>
          </w:p>
        </w:tc>
        <w:tc>
          <w:tcPr>
            <w:tcW w:w="1345" w:type="pct"/>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04D630B" w14:textId="77777777" w:rsidR="0006410E" w:rsidRDefault="0006410E" w:rsidP="00A22288">
            <w:pPr>
              <w:pStyle w:val="TableParagraph"/>
              <w:spacing w:line="226" w:lineRule="exact"/>
              <w:ind w:left="102"/>
              <w:rPr>
                <w:rFonts w:ascii="Arial" w:eastAsia="Arial" w:hAnsi="Arial" w:cs="Arial"/>
                <w:sz w:val="20"/>
                <w:szCs w:val="20"/>
              </w:rPr>
            </w:pPr>
            <w:r>
              <w:rPr>
                <w:rFonts w:ascii="Arial"/>
                <w:spacing w:val="-1"/>
                <w:sz w:val="20"/>
              </w:rPr>
              <w:t>Yes</w:t>
            </w:r>
          </w:p>
        </w:tc>
      </w:tr>
      <w:tr w:rsidR="0006410E" w14:paraId="2D69302C" w14:textId="77777777" w:rsidTr="002F59AC">
        <w:trPr>
          <w:trHeight w:hRule="exact" w:val="240"/>
        </w:trPr>
        <w:tc>
          <w:tcPr>
            <w:tcW w:w="1239" w:type="pct"/>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53362CEE" w14:textId="77777777" w:rsidR="0006410E" w:rsidRDefault="0006410E" w:rsidP="00A22288">
            <w:pPr>
              <w:pStyle w:val="TableParagraph"/>
              <w:spacing w:line="226" w:lineRule="exact"/>
              <w:ind w:left="102"/>
              <w:rPr>
                <w:rFonts w:ascii="Arial" w:eastAsia="Arial" w:hAnsi="Arial" w:cs="Arial"/>
                <w:sz w:val="20"/>
                <w:szCs w:val="20"/>
              </w:rPr>
            </w:pPr>
            <w:r>
              <w:rPr>
                <w:rFonts w:ascii="Arial"/>
                <w:sz w:val="20"/>
              </w:rPr>
              <w:t>Suspension</w:t>
            </w:r>
          </w:p>
        </w:tc>
        <w:tc>
          <w:tcPr>
            <w:tcW w:w="972" w:type="pct"/>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7D59F9D7" w14:textId="77777777" w:rsidR="0006410E" w:rsidRDefault="0006410E" w:rsidP="00A22288">
            <w:pPr>
              <w:pStyle w:val="TableParagraph"/>
              <w:spacing w:line="226" w:lineRule="exact"/>
              <w:ind w:left="102"/>
              <w:rPr>
                <w:rFonts w:ascii="Arial" w:eastAsia="Arial" w:hAnsi="Arial" w:cs="Arial"/>
                <w:sz w:val="20"/>
                <w:szCs w:val="20"/>
              </w:rPr>
            </w:pPr>
            <w:r>
              <w:rPr>
                <w:rFonts w:ascii="Arial"/>
                <w:spacing w:val="-1"/>
                <w:sz w:val="20"/>
              </w:rPr>
              <w:t>Yes</w:t>
            </w:r>
            <w:r w:rsidR="00E343D0">
              <w:rPr>
                <w:rFonts w:ascii="Arial"/>
                <w:spacing w:val="-1"/>
                <w:sz w:val="20"/>
              </w:rPr>
              <w:t>*</w:t>
            </w:r>
          </w:p>
        </w:tc>
        <w:tc>
          <w:tcPr>
            <w:tcW w:w="722" w:type="pct"/>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3C1B5E46" w14:textId="77777777" w:rsidR="0006410E" w:rsidRDefault="0006410E" w:rsidP="00A22288">
            <w:pPr>
              <w:pStyle w:val="TableParagraph"/>
              <w:spacing w:line="226" w:lineRule="exact"/>
              <w:ind w:left="102"/>
              <w:rPr>
                <w:rFonts w:ascii="Arial" w:eastAsia="Arial" w:hAnsi="Arial" w:cs="Arial"/>
                <w:sz w:val="20"/>
                <w:szCs w:val="20"/>
              </w:rPr>
            </w:pPr>
            <w:r>
              <w:rPr>
                <w:rFonts w:ascii="Arial"/>
                <w:spacing w:val="-1"/>
                <w:sz w:val="20"/>
              </w:rPr>
              <w:t>Yes</w:t>
            </w:r>
          </w:p>
        </w:tc>
        <w:tc>
          <w:tcPr>
            <w:tcW w:w="722" w:type="pct"/>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4482E6A6" w14:textId="77777777" w:rsidR="0006410E" w:rsidRDefault="0006410E" w:rsidP="00A22288">
            <w:pPr>
              <w:pStyle w:val="TableParagraph"/>
              <w:spacing w:line="226" w:lineRule="exact"/>
              <w:ind w:left="102"/>
              <w:rPr>
                <w:rFonts w:ascii="Arial"/>
                <w:spacing w:val="-1"/>
                <w:sz w:val="20"/>
              </w:rPr>
            </w:pPr>
            <w:r>
              <w:rPr>
                <w:rFonts w:ascii="Arial"/>
                <w:spacing w:val="-1"/>
                <w:sz w:val="20"/>
              </w:rPr>
              <w:t>Yes</w:t>
            </w:r>
          </w:p>
        </w:tc>
        <w:tc>
          <w:tcPr>
            <w:tcW w:w="1345" w:type="pct"/>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746FD2F" w14:textId="77777777" w:rsidR="0006410E" w:rsidRDefault="0006410E" w:rsidP="00A22288">
            <w:pPr>
              <w:pStyle w:val="TableParagraph"/>
              <w:spacing w:line="226" w:lineRule="exact"/>
              <w:ind w:left="102"/>
              <w:rPr>
                <w:rFonts w:ascii="Arial" w:eastAsia="Arial" w:hAnsi="Arial" w:cs="Arial"/>
                <w:sz w:val="20"/>
                <w:szCs w:val="20"/>
              </w:rPr>
            </w:pPr>
            <w:r>
              <w:rPr>
                <w:rFonts w:ascii="Arial"/>
                <w:spacing w:val="-1"/>
                <w:sz w:val="20"/>
              </w:rPr>
              <w:t>Yes</w:t>
            </w:r>
          </w:p>
        </w:tc>
      </w:tr>
      <w:tr w:rsidR="0006410E" w14:paraId="2A554DA4" w14:textId="77777777" w:rsidTr="002F59AC">
        <w:trPr>
          <w:trHeight w:hRule="exact" w:val="390"/>
        </w:trPr>
        <w:tc>
          <w:tcPr>
            <w:tcW w:w="1239" w:type="pct"/>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165D47F" w14:textId="3026E9BE" w:rsidR="0006410E" w:rsidRDefault="0006410E" w:rsidP="005733B1">
            <w:pPr>
              <w:pStyle w:val="TableParagraph"/>
              <w:spacing w:line="226" w:lineRule="exact"/>
              <w:ind w:left="102"/>
              <w:rPr>
                <w:rFonts w:ascii="Arial" w:eastAsia="Arial" w:hAnsi="Arial" w:cs="Arial"/>
                <w:sz w:val="20"/>
                <w:szCs w:val="20"/>
              </w:rPr>
            </w:pPr>
            <w:r w:rsidRPr="05992323">
              <w:rPr>
                <w:rFonts w:ascii="Arial"/>
                <w:spacing w:val="-1"/>
                <w:sz w:val="20"/>
                <w:szCs w:val="20"/>
              </w:rPr>
              <w:t xml:space="preserve">Non-renewal of </w:t>
            </w:r>
            <w:r w:rsidR="005733B1">
              <w:rPr>
                <w:rFonts w:ascii="Arial"/>
                <w:spacing w:val="-1"/>
                <w:sz w:val="20"/>
                <w:szCs w:val="20"/>
              </w:rPr>
              <w:t>Contract</w:t>
            </w:r>
          </w:p>
        </w:tc>
        <w:tc>
          <w:tcPr>
            <w:tcW w:w="972" w:type="pct"/>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49F96308" w14:textId="77777777" w:rsidR="0006410E" w:rsidRDefault="0006410E" w:rsidP="00A22288">
            <w:pPr>
              <w:pStyle w:val="TableParagraph"/>
              <w:spacing w:line="226" w:lineRule="exact"/>
              <w:ind w:left="102"/>
              <w:rPr>
                <w:rFonts w:ascii="Arial" w:eastAsia="Arial" w:hAnsi="Arial" w:cs="Arial"/>
                <w:sz w:val="20"/>
                <w:szCs w:val="20"/>
              </w:rPr>
            </w:pPr>
            <w:r>
              <w:rPr>
                <w:rFonts w:ascii="Arial"/>
                <w:spacing w:val="-1"/>
                <w:sz w:val="20"/>
              </w:rPr>
              <w:t>Yes</w:t>
            </w:r>
            <w:r w:rsidR="00E343D0">
              <w:rPr>
                <w:rFonts w:ascii="Arial"/>
                <w:spacing w:val="-1"/>
                <w:sz w:val="20"/>
              </w:rPr>
              <w:t>*</w:t>
            </w:r>
          </w:p>
        </w:tc>
        <w:tc>
          <w:tcPr>
            <w:tcW w:w="722" w:type="pct"/>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1CBDFED2" w14:textId="77777777" w:rsidR="0006410E" w:rsidRDefault="0006410E" w:rsidP="00A22288">
            <w:pPr>
              <w:pStyle w:val="TableParagraph"/>
              <w:spacing w:line="226" w:lineRule="exact"/>
              <w:ind w:left="102"/>
              <w:rPr>
                <w:rFonts w:ascii="Arial" w:eastAsia="Arial" w:hAnsi="Arial" w:cs="Arial"/>
                <w:sz w:val="20"/>
                <w:szCs w:val="20"/>
              </w:rPr>
            </w:pPr>
            <w:r>
              <w:rPr>
                <w:rFonts w:ascii="Arial"/>
                <w:spacing w:val="-1"/>
                <w:sz w:val="20"/>
              </w:rPr>
              <w:t>Yes</w:t>
            </w:r>
          </w:p>
        </w:tc>
        <w:tc>
          <w:tcPr>
            <w:tcW w:w="722" w:type="pct"/>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537CF9A5" w14:textId="77777777" w:rsidR="0006410E" w:rsidRDefault="0006410E" w:rsidP="00A22288">
            <w:pPr>
              <w:pStyle w:val="TableParagraph"/>
              <w:spacing w:line="226" w:lineRule="exact"/>
              <w:ind w:left="102"/>
              <w:rPr>
                <w:rFonts w:ascii="Arial"/>
                <w:spacing w:val="-1"/>
                <w:sz w:val="20"/>
              </w:rPr>
            </w:pPr>
            <w:r>
              <w:rPr>
                <w:rFonts w:ascii="Arial"/>
                <w:spacing w:val="-1"/>
                <w:sz w:val="20"/>
              </w:rPr>
              <w:t>Yes</w:t>
            </w:r>
          </w:p>
        </w:tc>
        <w:tc>
          <w:tcPr>
            <w:tcW w:w="1345" w:type="pct"/>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377F3134" w14:textId="77777777" w:rsidR="0006410E" w:rsidRDefault="0006410E" w:rsidP="00A22288">
            <w:pPr>
              <w:pStyle w:val="TableParagraph"/>
              <w:spacing w:line="226" w:lineRule="exact"/>
              <w:ind w:left="102"/>
              <w:rPr>
                <w:rFonts w:ascii="Arial" w:eastAsia="Arial" w:hAnsi="Arial" w:cs="Arial"/>
                <w:sz w:val="20"/>
                <w:szCs w:val="20"/>
              </w:rPr>
            </w:pPr>
            <w:r>
              <w:rPr>
                <w:rFonts w:ascii="Arial"/>
                <w:spacing w:val="-1"/>
                <w:sz w:val="20"/>
              </w:rPr>
              <w:t>Yes</w:t>
            </w:r>
          </w:p>
        </w:tc>
      </w:tr>
      <w:tr w:rsidR="0006410E" w14:paraId="5EE31CD9" w14:textId="77777777" w:rsidTr="002F59AC">
        <w:trPr>
          <w:trHeight w:hRule="exact" w:val="240"/>
        </w:trPr>
        <w:tc>
          <w:tcPr>
            <w:tcW w:w="1239" w:type="pct"/>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534CF97" w14:textId="77777777" w:rsidR="0006410E" w:rsidRDefault="0006410E" w:rsidP="00A22288">
            <w:pPr>
              <w:pStyle w:val="TableParagraph"/>
              <w:spacing w:line="226" w:lineRule="exact"/>
              <w:ind w:left="102"/>
              <w:rPr>
                <w:rFonts w:ascii="Arial" w:eastAsia="Arial" w:hAnsi="Arial" w:cs="Arial"/>
                <w:sz w:val="20"/>
                <w:szCs w:val="20"/>
              </w:rPr>
            </w:pPr>
            <w:r>
              <w:rPr>
                <w:rFonts w:ascii="Arial"/>
                <w:spacing w:val="-1"/>
                <w:sz w:val="20"/>
              </w:rPr>
              <w:t>Non-promotion</w:t>
            </w:r>
          </w:p>
        </w:tc>
        <w:tc>
          <w:tcPr>
            <w:tcW w:w="972" w:type="pct"/>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2BBA99C4" w14:textId="77777777" w:rsidR="0006410E" w:rsidRDefault="0006410E" w:rsidP="00A22288">
            <w:pPr>
              <w:pStyle w:val="TableParagraph"/>
              <w:spacing w:line="226" w:lineRule="exact"/>
              <w:ind w:left="102"/>
              <w:rPr>
                <w:rFonts w:ascii="Arial" w:eastAsia="Arial" w:hAnsi="Arial" w:cs="Arial"/>
                <w:sz w:val="20"/>
                <w:szCs w:val="20"/>
              </w:rPr>
            </w:pPr>
            <w:r>
              <w:rPr>
                <w:rFonts w:ascii="Arial"/>
                <w:spacing w:val="-1"/>
                <w:sz w:val="20"/>
              </w:rPr>
              <w:t>Yes</w:t>
            </w:r>
            <w:r w:rsidR="00E343D0">
              <w:rPr>
                <w:rFonts w:ascii="Arial"/>
                <w:spacing w:val="-1"/>
                <w:sz w:val="20"/>
              </w:rPr>
              <w:t>*</w:t>
            </w:r>
          </w:p>
        </w:tc>
        <w:tc>
          <w:tcPr>
            <w:tcW w:w="722" w:type="pct"/>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7E9182D8" w14:textId="77777777" w:rsidR="0006410E" w:rsidRDefault="0006410E" w:rsidP="00A22288">
            <w:pPr>
              <w:pStyle w:val="TableParagraph"/>
              <w:spacing w:line="226" w:lineRule="exact"/>
              <w:ind w:left="102"/>
              <w:rPr>
                <w:rFonts w:ascii="Arial" w:eastAsia="Arial" w:hAnsi="Arial" w:cs="Arial"/>
                <w:sz w:val="20"/>
                <w:szCs w:val="20"/>
              </w:rPr>
            </w:pPr>
            <w:r>
              <w:rPr>
                <w:rFonts w:ascii="Arial"/>
                <w:spacing w:val="-1"/>
                <w:sz w:val="20"/>
              </w:rPr>
              <w:t>Yes</w:t>
            </w:r>
          </w:p>
        </w:tc>
        <w:tc>
          <w:tcPr>
            <w:tcW w:w="722" w:type="pct"/>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70A0230" w14:textId="77777777" w:rsidR="0006410E" w:rsidRDefault="0006410E" w:rsidP="00A22288">
            <w:pPr>
              <w:pStyle w:val="TableParagraph"/>
              <w:spacing w:line="226" w:lineRule="exact"/>
              <w:ind w:left="102"/>
              <w:rPr>
                <w:rFonts w:ascii="Arial"/>
                <w:spacing w:val="-1"/>
                <w:sz w:val="20"/>
              </w:rPr>
            </w:pPr>
            <w:r>
              <w:rPr>
                <w:rFonts w:ascii="Arial"/>
                <w:spacing w:val="-1"/>
                <w:sz w:val="20"/>
              </w:rPr>
              <w:t>Yes</w:t>
            </w:r>
          </w:p>
        </w:tc>
        <w:tc>
          <w:tcPr>
            <w:tcW w:w="1345" w:type="pct"/>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52894174" w14:textId="77777777" w:rsidR="0006410E" w:rsidRDefault="0006410E" w:rsidP="00A22288">
            <w:pPr>
              <w:pStyle w:val="TableParagraph"/>
              <w:spacing w:line="226" w:lineRule="exact"/>
              <w:ind w:left="102"/>
              <w:rPr>
                <w:rFonts w:ascii="Arial" w:eastAsia="Arial" w:hAnsi="Arial" w:cs="Arial"/>
                <w:sz w:val="20"/>
                <w:szCs w:val="20"/>
              </w:rPr>
            </w:pPr>
            <w:r>
              <w:rPr>
                <w:rFonts w:ascii="Arial"/>
                <w:spacing w:val="-1"/>
                <w:sz w:val="20"/>
              </w:rPr>
              <w:t>Yes</w:t>
            </w:r>
          </w:p>
        </w:tc>
      </w:tr>
      <w:tr w:rsidR="0006410E" w14:paraId="4F19A951" w14:textId="77777777" w:rsidTr="002F59AC">
        <w:trPr>
          <w:trHeight w:hRule="exact" w:val="750"/>
        </w:trPr>
        <w:tc>
          <w:tcPr>
            <w:tcW w:w="1239" w:type="pct"/>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51B834A5" w14:textId="77777777" w:rsidR="0006410E" w:rsidRDefault="00000BD6" w:rsidP="00A22288">
            <w:pPr>
              <w:pStyle w:val="TableParagraph"/>
              <w:spacing w:line="226" w:lineRule="exact"/>
              <w:ind w:left="102"/>
              <w:rPr>
                <w:rFonts w:ascii="Arial" w:eastAsia="Arial" w:hAnsi="Arial" w:cs="Arial"/>
                <w:sz w:val="20"/>
                <w:szCs w:val="20"/>
              </w:rPr>
            </w:pPr>
            <w:r>
              <w:rPr>
                <w:rFonts w:ascii="Arial"/>
                <w:sz w:val="20"/>
              </w:rPr>
              <w:t>Termination</w:t>
            </w:r>
            <w:r w:rsidR="009D0326">
              <w:rPr>
                <w:rFonts w:ascii="Arial"/>
                <w:sz w:val="20"/>
              </w:rPr>
              <w:t>/Dismissal</w:t>
            </w:r>
          </w:p>
        </w:tc>
        <w:tc>
          <w:tcPr>
            <w:tcW w:w="972" w:type="pct"/>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47B2D5FC" w14:textId="2437FE27" w:rsidR="0006410E" w:rsidRDefault="005733B1" w:rsidP="005733B1">
            <w:pPr>
              <w:pStyle w:val="TableParagraph"/>
              <w:spacing w:line="226" w:lineRule="exact"/>
              <w:ind w:left="102"/>
              <w:rPr>
                <w:rFonts w:ascii="Arial" w:eastAsia="Arial" w:hAnsi="Arial" w:cs="Arial"/>
                <w:sz w:val="20"/>
                <w:szCs w:val="20"/>
              </w:rPr>
            </w:pPr>
            <w:r>
              <w:rPr>
                <w:rFonts w:ascii="Arial"/>
                <w:spacing w:val="-1"/>
                <w:sz w:val="20"/>
              </w:rPr>
              <w:t>No, but may lead to hearing</w:t>
            </w:r>
          </w:p>
        </w:tc>
        <w:tc>
          <w:tcPr>
            <w:tcW w:w="722" w:type="pct"/>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58DF9A14" w14:textId="77777777" w:rsidR="0006410E" w:rsidRDefault="0006410E" w:rsidP="00A22288">
            <w:pPr>
              <w:pStyle w:val="TableParagraph"/>
              <w:spacing w:line="226" w:lineRule="exact"/>
              <w:ind w:left="102"/>
              <w:rPr>
                <w:rFonts w:ascii="Arial" w:eastAsia="Arial" w:hAnsi="Arial" w:cs="Arial"/>
                <w:sz w:val="20"/>
                <w:szCs w:val="20"/>
              </w:rPr>
            </w:pPr>
            <w:r>
              <w:rPr>
                <w:rFonts w:ascii="Arial"/>
                <w:spacing w:val="-1"/>
                <w:sz w:val="20"/>
              </w:rPr>
              <w:t>Yes</w:t>
            </w:r>
          </w:p>
        </w:tc>
        <w:tc>
          <w:tcPr>
            <w:tcW w:w="722" w:type="pct"/>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3CCE069B" w14:textId="77777777" w:rsidR="0006410E" w:rsidRDefault="0006410E" w:rsidP="00A22288">
            <w:pPr>
              <w:pStyle w:val="TableParagraph"/>
              <w:spacing w:line="226" w:lineRule="exact"/>
              <w:ind w:left="102"/>
              <w:rPr>
                <w:rFonts w:ascii="Arial"/>
                <w:spacing w:val="-1"/>
                <w:sz w:val="20"/>
              </w:rPr>
            </w:pPr>
            <w:r>
              <w:rPr>
                <w:rFonts w:ascii="Arial"/>
                <w:spacing w:val="-1"/>
                <w:sz w:val="20"/>
              </w:rPr>
              <w:t>Yes</w:t>
            </w:r>
          </w:p>
        </w:tc>
        <w:tc>
          <w:tcPr>
            <w:tcW w:w="1345" w:type="pct"/>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1544D909" w14:textId="77777777" w:rsidR="0006410E" w:rsidRDefault="0006410E" w:rsidP="00A22288">
            <w:pPr>
              <w:pStyle w:val="TableParagraph"/>
              <w:spacing w:line="226" w:lineRule="exact"/>
              <w:ind w:left="102"/>
              <w:rPr>
                <w:rFonts w:ascii="Arial" w:eastAsia="Arial" w:hAnsi="Arial" w:cs="Arial"/>
                <w:sz w:val="20"/>
                <w:szCs w:val="20"/>
              </w:rPr>
            </w:pPr>
            <w:r>
              <w:rPr>
                <w:rFonts w:ascii="Arial"/>
                <w:spacing w:val="-1"/>
                <w:sz w:val="20"/>
              </w:rPr>
              <w:t>Yes</w:t>
            </w:r>
          </w:p>
        </w:tc>
      </w:tr>
      <w:tr w:rsidR="0006410E" w14:paraId="77360F58" w14:textId="77777777" w:rsidTr="002F59AC">
        <w:trPr>
          <w:trHeight w:hRule="exact" w:val="1056"/>
        </w:trPr>
        <w:tc>
          <w:tcPr>
            <w:tcW w:w="1239" w:type="pct"/>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79EC5537" w14:textId="144C916D" w:rsidR="0006410E" w:rsidRDefault="00EC0E7F" w:rsidP="005733B1">
            <w:pPr>
              <w:pStyle w:val="TableParagraph"/>
              <w:ind w:left="102" w:right="850"/>
              <w:rPr>
                <w:rFonts w:ascii="Arial" w:eastAsia="Arial" w:hAnsi="Arial" w:cs="Arial"/>
                <w:sz w:val="20"/>
                <w:szCs w:val="20"/>
              </w:rPr>
            </w:pPr>
            <w:r>
              <w:rPr>
                <w:rFonts w:ascii="Arial"/>
                <w:spacing w:val="-1"/>
                <w:sz w:val="20"/>
              </w:rPr>
              <w:t xml:space="preserve">Program </w:t>
            </w:r>
            <w:r w:rsidR="005733B1">
              <w:rPr>
                <w:rFonts w:ascii="Arial"/>
                <w:spacing w:val="-1"/>
                <w:sz w:val="20"/>
              </w:rPr>
              <w:t>R</w:t>
            </w:r>
            <w:r>
              <w:rPr>
                <w:rFonts w:ascii="Arial"/>
                <w:spacing w:val="-1"/>
                <w:sz w:val="20"/>
              </w:rPr>
              <w:t xml:space="preserve">efusal to </w:t>
            </w:r>
            <w:r w:rsidR="0006410E">
              <w:rPr>
                <w:rFonts w:ascii="Arial"/>
                <w:spacing w:val="-8"/>
                <w:sz w:val="20"/>
              </w:rPr>
              <w:t xml:space="preserve"> </w:t>
            </w:r>
            <w:r w:rsidR="0006410E">
              <w:rPr>
                <w:rFonts w:ascii="Arial"/>
                <w:sz w:val="20"/>
              </w:rPr>
              <w:t>Certify</w:t>
            </w:r>
            <w:r w:rsidR="0006410E">
              <w:rPr>
                <w:rFonts w:ascii="Arial"/>
                <w:spacing w:val="-9"/>
                <w:sz w:val="20"/>
              </w:rPr>
              <w:t xml:space="preserve"> </w:t>
            </w:r>
            <w:r w:rsidR="0006410E">
              <w:rPr>
                <w:rFonts w:ascii="Arial"/>
                <w:spacing w:val="-1"/>
                <w:sz w:val="20"/>
              </w:rPr>
              <w:t>Board</w:t>
            </w:r>
            <w:r w:rsidR="0006410E">
              <w:rPr>
                <w:rFonts w:ascii="Arial"/>
                <w:spacing w:val="29"/>
                <w:w w:val="99"/>
                <w:sz w:val="20"/>
              </w:rPr>
              <w:t xml:space="preserve"> </w:t>
            </w:r>
            <w:r w:rsidR="0006410E">
              <w:rPr>
                <w:rFonts w:ascii="Arial"/>
                <w:sz w:val="20"/>
              </w:rPr>
              <w:t>Application</w:t>
            </w:r>
          </w:p>
        </w:tc>
        <w:tc>
          <w:tcPr>
            <w:tcW w:w="972" w:type="pct"/>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3D2E2AD4" w14:textId="582BD4EC" w:rsidR="0006410E" w:rsidRDefault="0006410E" w:rsidP="00A22288">
            <w:pPr>
              <w:pStyle w:val="TableParagraph"/>
              <w:spacing w:line="226" w:lineRule="exact"/>
              <w:ind w:left="102"/>
              <w:rPr>
                <w:rFonts w:ascii="Arial" w:eastAsia="Arial" w:hAnsi="Arial" w:cs="Arial"/>
                <w:sz w:val="20"/>
                <w:szCs w:val="20"/>
              </w:rPr>
            </w:pPr>
            <w:r>
              <w:rPr>
                <w:rFonts w:ascii="Arial"/>
                <w:spacing w:val="-1"/>
                <w:sz w:val="20"/>
              </w:rPr>
              <w:t>Yes</w:t>
            </w:r>
          </w:p>
        </w:tc>
        <w:tc>
          <w:tcPr>
            <w:tcW w:w="722" w:type="pct"/>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2971FA5" w14:textId="77777777" w:rsidR="0006410E" w:rsidRDefault="0006410E" w:rsidP="00A22288">
            <w:pPr>
              <w:pStyle w:val="TableParagraph"/>
              <w:spacing w:line="226" w:lineRule="exact"/>
              <w:ind w:left="102"/>
              <w:rPr>
                <w:rFonts w:ascii="Arial" w:eastAsia="Arial" w:hAnsi="Arial" w:cs="Arial"/>
                <w:sz w:val="20"/>
                <w:szCs w:val="20"/>
              </w:rPr>
            </w:pPr>
            <w:r>
              <w:rPr>
                <w:rFonts w:ascii="Arial"/>
                <w:spacing w:val="-1"/>
                <w:sz w:val="20"/>
              </w:rPr>
              <w:t>Yes</w:t>
            </w:r>
          </w:p>
        </w:tc>
        <w:tc>
          <w:tcPr>
            <w:tcW w:w="722" w:type="pct"/>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4B1238DB" w14:textId="77777777" w:rsidR="0006410E" w:rsidRDefault="0006410E" w:rsidP="00A22288">
            <w:pPr>
              <w:pStyle w:val="TableParagraph"/>
              <w:spacing w:line="226" w:lineRule="exact"/>
              <w:ind w:left="102"/>
              <w:rPr>
                <w:rFonts w:ascii="Arial"/>
                <w:spacing w:val="-1"/>
                <w:sz w:val="20"/>
              </w:rPr>
            </w:pPr>
            <w:r>
              <w:rPr>
                <w:rFonts w:ascii="Arial"/>
                <w:spacing w:val="-1"/>
                <w:sz w:val="20"/>
              </w:rPr>
              <w:t>Yes</w:t>
            </w:r>
          </w:p>
        </w:tc>
        <w:tc>
          <w:tcPr>
            <w:tcW w:w="1345" w:type="pct"/>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8EDF0D5" w14:textId="77777777" w:rsidR="0006410E" w:rsidRDefault="0006410E" w:rsidP="00A22288">
            <w:pPr>
              <w:pStyle w:val="TableParagraph"/>
              <w:spacing w:line="226" w:lineRule="exact"/>
              <w:ind w:left="102"/>
              <w:rPr>
                <w:rFonts w:ascii="Arial" w:eastAsia="Arial" w:hAnsi="Arial" w:cs="Arial"/>
                <w:sz w:val="20"/>
                <w:szCs w:val="20"/>
              </w:rPr>
            </w:pPr>
            <w:r>
              <w:rPr>
                <w:rFonts w:ascii="Arial"/>
                <w:spacing w:val="-1"/>
                <w:sz w:val="20"/>
              </w:rPr>
              <w:t>Yes</w:t>
            </w:r>
          </w:p>
        </w:tc>
      </w:tr>
      <w:tr w:rsidR="0006410E" w14:paraId="11ED9084" w14:textId="77777777" w:rsidTr="002F59AC">
        <w:trPr>
          <w:trHeight w:hRule="exact" w:val="336"/>
        </w:trPr>
        <w:tc>
          <w:tcPr>
            <w:tcW w:w="1239" w:type="pct"/>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37D09E4A" w14:textId="77777777" w:rsidR="0006410E" w:rsidRPr="00000BD6" w:rsidRDefault="0006410E" w:rsidP="00A22288">
            <w:pPr>
              <w:pStyle w:val="TableParagraph"/>
              <w:spacing w:line="226" w:lineRule="exact"/>
              <w:ind w:left="102"/>
              <w:rPr>
                <w:rFonts w:ascii="Arial" w:eastAsia="Arial" w:hAnsi="Arial" w:cs="Arial"/>
                <w:sz w:val="20"/>
                <w:szCs w:val="20"/>
              </w:rPr>
            </w:pPr>
            <w:r w:rsidRPr="00000BD6">
              <w:rPr>
                <w:rFonts w:ascii="Arial"/>
                <w:spacing w:val="-1"/>
                <w:sz w:val="20"/>
              </w:rPr>
              <w:t>Training</w:t>
            </w:r>
            <w:r w:rsidRPr="00000BD6">
              <w:rPr>
                <w:rFonts w:ascii="Arial"/>
                <w:spacing w:val="-8"/>
                <w:sz w:val="20"/>
              </w:rPr>
              <w:t xml:space="preserve"> </w:t>
            </w:r>
            <w:r w:rsidRPr="00000BD6">
              <w:rPr>
                <w:rFonts w:ascii="Arial"/>
                <w:spacing w:val="-1"/>
                <w:sz w:val="20"/>
              </w:rPr>
              <w:t>Site</w:t>
            </w:r>
            <w:r w:rsidRPr="00000BD6">
              <w:rPr>
                <w:rFonts w:ascii="Arial"/>
                <w:spacing w:val="-8"/>
                <w:sz w:val="20"/>
              </w:rPr>
              <w:t xml:space="preserve"> </w:t>
            </w:r>
            <w:r w:rsidRPr="00000BD6">
              <w:rPr>
                <w:rFonts w:ascii="Arial"/>
                <w:spacing w:val="-1"/>
                <w:sz w:val="20"/>
              </w:rPr>
              <w:t>Actions</w:t>
            </w:r>
          </w:p>
        </w:tc>
        <w:tc>
          <w:tcPr>
            <w:tcW w:w="972" w:type="pct"/>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7915467B" w14:textId="77777777" w:rsidR="0006410E" w:rsidRDefault="0006410E" w:rsidP="00A22288">
            <w:pPr>
              <w:pStyle w:val="TableParagraph"/>
              <w:spacing w:line="226" w:lineRule="exact"/>
              <w:ind w:left="102"/>
              <w:rPr>
                <w:rFonts w:ascii="Arial" w:eastAsia="Arial" w:hAnsi="Arial" w:cs="Arial"/>
                <w:sz w:val="20"/>
                <w:szCs w:val="20"/>
              </w:rPr>
            </w:pPr>
            <w:r>
              <w:rPr>
                <w:rFonts w:ascii="Arial"/>
                <w:sz w:val="20"/>
              </w:rPr>
              <w:t>No</w:t>
            </w:r>
            <w:r w:rsidR="00E343D0">
              <w:rPr>
                <w:rFonts w:ascii="Arial"/>
                <w:sz w:val="20"/>
              </w:rPr>
              <w:t>**</w:t>
            </w:r>
          </w:p>
        </w:tc>
        <w:tc>
          <w:tcPr>
            <w:tcW w:w="722" w:type="pct"/>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3BE758B" w14:textId="77777777" w:rsidR="0006410E" w:rsidRDefault="0006410E" w:rsidP="00A22288">
            <w:pPr>
              <w:pStyle w:val="TableParagraph"/>
              <w:spacing w:line="226" w:lineRule="exact"/>
              <w:ind w:left="102"/>
              <w:rPr>
                <w:rFonts w:ascii="Arial" w:eastAsia="Arial" w:hAnsi="Arial" w:cs="Arial"/>
                <w:sz w:val="20"/>
                <w:szCs w:val="20"/>
              </w:rPr>
            </w:pPr>
            <w:r>
              <w:rPr>
                <w:rFonts w:ascii="Arial"/>
                <w:spacing w:val="-1"/>
                <w:sz w:val="20"/>
              </w:rPr>
              <w:t>Yes</w:t>
            </w:r>
          </w:p>
        </w:tc>
        <w:tc>
          <w:tcPr>
            <w:tcW w:w="722" w:type="pct"/>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31F7E8AA" w14:textId="77777777" w:rsidR="0006410E" w:rsidRDefault="0006410E" w:rsidP="00A22288">
            <w:pPr>
              <w:pStyle w:val="TableParagraph"/>
              <w:spacing w:line="226" w:lineRule="exact"/>
              <w:ind w:left="102"/>
              <w:rPr>
                <w:rFonts w:ascii="Arial"/>
                <w:spacing w:val="-1"/>
                <w:sz w:val="20"/>
              </w:rPr>
            </w:pPr>
            <w:r>
              <w:rPr>
                <w:rFonts w:ascii="Arial"/>
                <w:spacing w:val="-1"/>
                <w:sz w:val="20"/>
              </w:rPr>
              <w:t>Yes</w:t>
            </w:r>
          </w:p>
        </w:tc>
        <w:tc>
          <w:tcPr>
            <w:tcW w:w="1345" w:type="pct"/>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03A867A" w14:textId="77777777" w:rsidR="0006410E" w:rsidRDefault="0006410E" w:rsidP="00A22288">
            <w:pPr>
              <w:pStyle w:val="TableParagraph"/>
              <w:spacing w:line="226" w:lineRule="exact"/>
              <w:ind w:left="102"/>
              <w:rPr>
                <w:rFonts w:ascii="Arial" w:eastAsia="Arial" w:hAnsi="Arial" w:cs="Arial"/>
                <w:sz w:val="20"/>
                <w:szCs w:val="20"/>
              </w:rPr>
            </w:pPr>
            <w:r>
              <w:rPr>
                <w:rFonts w:ascii="Arial"/>
                <w:spacing w:val="-1"/>
                <w:sz w:val="20"/>
              </w:rPr>
              <w:t>Yes</w:t>
            </w:r>
          </w:p>
        </w:tc>
      </w:tr>
      <w:tr w:rsidR="0006410E" w14:paraId="5C7E0AD3" w14:textId="77777777" w:rsidTr="002F59AC">
        <w:trPr>
          <w:trHeight w:hRule="exact" w:val="543"/>
        </w:trPr>
        <w:tc>
          <w:tcPr>
            <w:tcW w:w="1239" w:type="pct"/>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73DEA8F7" w14:textId="77777777" w:rsidR="0006410E" w:rsidRPr="00000BD6" w:rsidRDefault="0006410E" w:rsidP="00A22288">
            <w:pPr>
              <w:pStyle w:val="TableParagraph"/>
              <w:spacing w:line="226" w:lineRule="exact"/>
              <w:ind w:left="102"/>
              <w:rPr>
                <w:rFonts w:ascii="Arial" w:eastAsia="Arial" w:hAnsi="Arial" w:cs="Arial"/>
                <w:sz w:val="20"/>
                <w:szCs w:val="20"/>
              </w:rPr>
            </w:pPr>
            <w:r w:rsidRPr="00000BD6">
              <w:rPr>
                <w:rFonts w:ascii="Arial"/>
                <w:spacing w:val="-1"/>
                <w:sz w:val="20"/>
              </w:rPr>
              <w:t>Removal</w:t>
            </w:r>
            <w:r w:rsidRPr="00000BD6">
              <w:rPr>
                <w:rFonts w:ascii="Arial"/>
                <w:spacing w:val="-10"/>
                <w:sz w:val="20"/>
              </w:rPr>
              <w:t xml:space="preserve"> </w:t>
            </w:r>
            <w:r w:rsidRPr="00000BD6">
              <w:rPr>
                <w:rFonts w:ascii="Arial"/>
                <w:sz w:val="20"/>
              </w:rPr>
              <w:t>from</w:t>
            </w:r>
            <w:r w:rsidRPr="00000BD6">
              <w:rPr>
                <w:rFonts w:ascii="Arial"/>
                <w:spacing w:val="-4"/>
                <w:sz w:val="20"/>
              </w:rPr>
              <w:t xml:space="preserve"> </w:t>
            </w:r>
            <w:r w:rsidRPr="00000BD6">
              <w:rPr>
                <w:rFonts w:ascii="Arial"/>
                <w:spacing w:val="-1"/>
                <w:sz w:val="20"/>
              </w:rPr>
              <w:t>Patient</w:t>
            </w:r>
            <w:r w:rsidRPr="00000BD6">
              <w:rPr>
                <w:rFonts w:ascii="Arial"/>
                <w:spacing w:val="-6"/>
                <w:sz w:val="20"/>
              </w:rPr>
              <w:t xml:space="preserve"> </w:t>
            </w:r>
            <w:r w:rsidRPr="00000BD6">
              <w:rPr>
                <w:rFonts w:ascii="Arial"/>
                <w:spacing w:val="-1"/>
                <w:sz w:val="20"/>
              </w:rPr>
              <w:t>Care</w:t>
            </w:r>
            <w:r w:rsidRPr="00000BD6">
              <w:rPr>
                <w:rFonts w:ascii="Arial"/>
                <w:spacing w:val="-7"/>
                <w:sz w:val="20"/>
              </w:rPr>
              <w:t xml:space="preserve"> </w:t>
            </w:r>
            <w:r w:rsidRPr="00000BD6">
              <w:rPr>
                <w:rFonts w:ascii="Arial"/>
                <w:spacing w:val="-1"/>
                <w:sz w:val="20"/>
              </w:rPr>
              <w:t>Activities</w:t>
            </w:r>
          </w:p>
        </w:tc>
        <w:tc>
          <w:tcPr>
            <w:tcW w:w="972" w:type="pct"/>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14D1BC11" w14:textId="77777777" w:rsidR="0006410E" w:rsidRDefault="0006410E" w:rsidP="00A22288">
            <w:pPr>
              <w:pStyle w:val="TableParagraph"/>
              <w:spacing w:line="226" w:lineRule="exact"/>
              <w:ind w:left="102"/>
              <w:rPr>
                <w:rFonts w:ascii="Arial" w:eastAsia="Arial" w:hAnsi="Arial" w:cs="Arial"/>
                <w:sz w:val="20"/>
                <w:szCs w:val="20"/>
              </w:rPr>
            </w:pPr>
            <w:r>
              <w:rPr>
                <w:rFonts w:ascii="Arial"/>
                <w:sz w:val="20"/>
              </w:rPr>
              <w:t>No</w:t>
            </w:r>
          </w:p>
        </w:tc>
        <w:tc>
          <w:tcPr>
            <w:tcW w:w="722" w:type="pct"/>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3D92B9D8" w14:textId="77777777" w:rsidR="0006410E" w:rsidRDefault="0006410E" w:rsidP="00A22288">
            <w:pPr>
              <w:pStyle w:val="TableParagraph"/>
              <w:spacing w:line="226" w:lineRule="exact"/>
              <w:ind w:left="102"/>
              <w:rPr>
                <w:rFonts w:ascii="Arial" w:eastAsia="Arial" w:hAnsi="Arial" w:cs="Arial"/>
                <w:sz w:val="20"/>
                <w:szCs w:val="20"/>
              </w:rPr>
            </w:pPr>
            <w:r>
              <w:rPr>
                <w:rFonts w:ascii="Arial"/>
                <w:spacing w:val="-1"/>
                <w:sz w:val="20"/>
              </w:rPr>
              <w:t>Situational</w:t>
            </w:r>
          </w:p>
        </w:tc>
        <w:tc>
          <w:tcPr>
            <w:tcW w:w="722" w:type="pct"/>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C69ABCF" w14:textId="77777777" w:rsidR="0006410E" w:rsidRDefault="0006410E" w:rsidP="00A22288">
            <w:pPr>
              <w:pStyle w:val="TableParagraph"/>
              <w:spacing w:line="226" w:lineRule="exact"/>
              <w:ind w:left="102"/>
              <w:rPr>
                <w:rFonts w:ascii="Arial"/>
                <w:spacing w:val="-1"/>
                <w:sz w:val="20"/>
              </w:rPr>
            </w:pPr>
            <w:r>
              <w:rPr>
                <w:rFonts w:ascii="Arial"/>
                <w:spacing w:val="-1"/>
                <w:sz w:val="20"/>
              </w:rPr>
              <w:t>Yes</w:t>
            </w:r>
          </w:p>
        </w:tc>
        <w:tc>
          <w:tcPr>
            <w:tcW w:w="1345" w:type="pct"/>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48F921CA" w14:textId="77777777" w:rsidR="0006410E" w:rsidRDefault="0006410E" w:rsidP="00A22288">
            <w:pPr>
              <w:pStyle w:val="TableParagraph"/>
              <w:spacing w:line="226" w:lineRule="exact"/>
              <w:ind w:left="102"/>
              <w:rPr>
                <w:rFonts w:ascii="Arial" w:eastAsia="Arial" w:hAnsi="Arial" w:cs="Arial"/>
                <w:sz w:val="20"/>
                <w:szCs w:val="20"/>
              </w:rPr>
            </w:pPr>
            <w:r>
              <w:rPr>
                <w:rFonts w:ascii="Arial"/>
                <w:spacing w:val="-1"/>
                <w:sz w:val="20"/>
              </w:rPr>
              <w:t>Situational</w:t>
            </w:r>
          </w:p>
        </w:tc>
      </w:tr>
      <w:tr w:rsidR="0006410E" w14:paraId="4D7A7745" w14:textId="77777777" w:rsidTr="002F59AC">
        <w:trPr>
          <w:trHeight w:hRule="exact" w:val="327"/>
        </w:trPr>
        <w:tc>
          <w:tcPr>
            <w:tcW w:w="1239" w:type="pct"/>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7B8B8E9B" w14:textId="77777777" w:rsidR="0006410E" w:rsidRPr="00000BD6" w:rsidRDefault="0006410E" w:rsidP="00000BD6">
            <w:pPr>
              <w:pStyle w:val="TableParagraph"/>
              <w:ind w:left="102" w:right="335"/>
              <w:rPr>
                <w:rFonts w:ascii="Arial" w:eastAsia="Arial" w:hAnsi="Arial" w:cs="Arial"/>
                <w:sz w:val="20"/>
                <w:szCs w:val="20"/>
              </w:rPr>
            </w:pPr>
            <w:r w:rsidRPr="00000BD6">
              <w:rPr>
                <w:rFonts w:ascii="Arial"/>
                <w:spacing w:val="-1"/>
                <w:sz w:val="20"/>
              </w:rPr>
              <w:t>Administrative leave</w:t>
            </w:r>
            <w:r w:rsidRPr="00000BD6">
              <w:rPr>
                <w:rFonts w:ascii="Arial"/>
                <w:spacing w:val="-13"/>
                <w:sz w:val="20"/>
              </w:rPr>
              <w:t xml:space="preserve"> </w:t>
            </w:r>
          </w:p>
        </w:tc>
        <w:tc>
          <w:tcPr>
            <w:tcW w:w="972" w:type="pct"/>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5AF0D87B" w14:textId="77777777" w:rsidR="0006410E" w:rsidRDefault="0006410E" w:rsidP="00A22288">
            <w:pPr>
              <w:pStyle w:val="TableParagraph"/>
              <w:spacing w:line="226" w:lineRule="exact"/>
              <w:ind w:left="102"/>
              <w:rPr>
                <w:rFonts w:ascii="Arial" w:eastAsia="Arial" w:hAnsi="Arial" w:cs="Arial"/>
                <w:sz w:val="20"/>
                <w:szCs w:val="20"/>
              </w:rPr>
            </w:pPr>
            <w:r>
              <w:rPr>
                <w:rFonts w:ascii="Arial"/>
                <w:sz w:val="20"/>
              </w:rPr>
              <w:t>No</w:t>
            </w:r>
          </w:p>
        </w:tc>
        <w:tc>
          <w:tcPr>
            <w:tcW w:w="722" w:type="pct"/>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CB04362" w14:textId="77777777" w:rsidR="0006410E" w:rsidRDefault="0006410E" w:rsidP="00A22288">
            <w:pPr>
              <w:pStyle w:val="TableParagraph"/>
              <w:spacing w:line="226" w:lineRule="exact"/>
              <w:ind w:left="102"/>
              <w:rPr>
                <w:rFonts w:ascii="Arial" w:eastAsia="Arial" w:hAnsi="Arial" w:cs="Arial"/>
                <w:sz w:val="20"/>
                <w:szCs w:val="20"/>
              </w:rPr>
            </w:pPr>
            <w:r>
              <w:rPr>
                <w:rFonts w:ascii="Arial"/>
                <w:spacing w:val="-1"/>
                <w:sz w:val="20"/>
              </w:rPr>
              <w:t>Situational</w:t>
            </w:r>
          </w:p>
        </w:tc>
        <w:tc>
          <w:tcPr>
            <w:tcW w:w="722" w:type="pct"/>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3286CC37" w14:textId="77777777" w:rsidR="0006410E" w:rsidRDefault="0006410E" w:rsidP="00A22288">
            <w:pPr>
              <w:pStyle w:val="TableParagraph"/>
              <w:spacing w:line="226" w:lineRule="exact"/>
              <w:ind w:left="102"/>
              <w:rPr>
                <w:rFonts w:ascii="Arial"/>
                <w:spacing w:val="-1"/>
                <w:sz w:val="20"/>
              </w:rPr>
            </w:pPr>
            <w:r>
              <w:rPr>
                <w:rFonts w:ascii="Arial"/>
                <w:spacing w:val="-1"/>
                <w:sz w:val="20"/>
              </w:rPr>
              <w:t>Yes</w:t>
            </w:r>
          </w:p>
        </w:tc>
        <w:tc>
          <w:tcPr>
            <w:tcW w:w="1345" w:type="pct"/>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4755E14A" w14:textId="77777777" w:rsidR="0006410E" w:rsidRDefault="0006410E" w:rsidP="00A22288">
            <w:pPr>
              <w:pStyle w:val="TableParagraph"/>
              <w:spacing w:line="226" w:lineRule="exact"/>
              <w:ind w:left="102"/>
              <w:rPr>
                <w:rFonts w:ascii="Arial" w:eastAsia="Arial" w:hAnsi="Arial" w:cs="Arial"/>
                <w:sz w:val="20"/>
                <w:szCs w:val="20"/>
              </w:rPr>
            </w:pPr>
            <w:r>
              <w:rPr>
                <w:rFonts w:ascii="Arial"/>
                <w:spacing w:val="-1"/>
                <w:sz w:val="20"/>
              </w:rPr>
              <w:t>Situational</w:t>
            </w:r>
          </w:p>
        </w:tc>
      </w:tr>
      <w:tr w:rsidR="0006410E" w14:paraId="55577534" w14:textId="77777777" w:rsidTr="002F59AC">
        <w:trPr>
          <w:trHeight w:hRule="exact" w:val="777"/>
        </w:trPr>
        <w:tc>
          <w:tcPr>
            <w:tcW w:w="1239" w:type="pct"/>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AFDAE69" w14:textId="77777777" w:rsidR="0006410E" w:rsidRDefault="0006410E" w:rsidP="0006410E">
            <w:pPr>
              <w:pStyle w:val="TableParagraph"/>
              <w:ind w:left="102" w:right="290"/>
              <w:rPr>
                <w:rFonts w:ascii="Arial" w:eastAsia="Arial" w:hAnsi="Arial" w:cs="Arial"/>
                <w:sz w:val="20"/>
                <w:szCs w:val="20"/>
              </w:rPr>
            </w:pPr>
            <w:r>
              <w:rPr>
                <w:rFonts w:ascii="Arial"/>
                <w:spacing w:val="-1"/>
                <w:sz w:val="20"/>
              </w:rPr>
              <w:t>Actions</w:t>
            </w:r>
            <w:r>
              <w:rPr>
                <w:rFonts w:ascii="Arial"/>
                <w:spacing w:val="-8"/>
                <w:sz w:val="20"/>
              </w:rPr>
              <w:t xml:space="preserve"> </w:t>
            </w:r>
            <w:r>
              <w:rPr>
                <w:rFonts w:ascii="Arial"/>
                <w:spacing w:val="1"/>
                <w:sz w:val="20"/>
              </w:rPr>
              <w:t>by</w:t>
            </w:r>
            <w:r>
              <w:rPr>
                <w:rFonts w:ascii="Arial"/>
                <w:spacing w:val="-9"/>
                <w:sz w:val="20"/>
              </w:rPr>
              <w:t xml:space="preserve"> </w:t>
            </w:r>
            <w:r>
              <w:rPr>
                <w:rFonts w:ascii="Arial"/>
                <w:sz w:val="20"/>
              </w:rPr>
              <w:t>non-GME</w:t>
            </w:r>
            <w:r>
              <w:rPr>
                <w:rFonts w:ascii="Arial"/>
                <w:spacing w:val="-10"/>
                <w:sz w:val="20"/>
              </w:rPr>
              <w:t xml:space="preserve"> </w:t>
            </w:r>
            <w:r>
              <w:rPr>
                <w:rFonts w:ascii="Arial"/>
                <w:sz w:val="20"/>
              </w:rPr>
              <w:t>components</w:t>
            </w:r>
            <w:r>
              <w:rPr>
                <w:rFonts w:ascii="Arial"/>
                <w:spacing w:val="-7"/>
                <w:sz w:val="20"/>
              </w:rPr>
              <w:t xml:space="preserve"> </w:t>
            </w:r>
            <w:r>
              <w:rPr>
                <w:rFonts w:ascii="Arial"/>
                <w:spacing w:val="-1"/>
                <w:sz w:val="20"/>
              </w:rPr>
              <w:t>of</w:t>
            </w:r>
            <w:r>
              <w:rPr>
                <w:rFonts w:ascii="Arial"/>
                <w:spacing w:val="26"/>
                <w:w w:val="99"/>
                <w:sz w:val="20"/>
              </w:rPr>
              <w:t xml:space="preserve"> OHSU</w:t>
            </w:r>
          </w:p>
        </w:tc>
        <w:tc>
          <w:tcPr>
            <w:tcW w:w="972" w:type="pct"/>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195FACD3" w14:textId="77777777" w:rsidR="0006410E" w:rsidRDefault="0006410E" w:rsidP="00A22288">
            <w:pPr>
              <w:pStyle w:val="TableParagraph"/>
              <w:spacing w:line="226" w:lineRule="exact"/>
              <w:ind w:left="102"/>
              <w:rPr>
                <w:rFonts w:ascii="Arial" w:eastAsia="Arial" w:hAnsi="Arial" w:cs="Arial"/>
                <w:sz w:val="20"/>
                <w:szCs w:val="20"/>
              </w:rPr>
            </w:pPr>
            <w:r>
              <w:rPr>
                <w:rFonts w:ascii="Arial"/>
                <w:sz w:val="20"/>
              </w:rPr>
              <w:t>No</w:t>
            </w:r>
          </w:p>
        </w:tc>
        <w:tc>
          <w:tcPr>
            <w:tcW w:w="722" w:type="pct"/>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10C1F68D" w14:textId="77777777" w:rsidR="0006410E" w:rsidRDefault="0006410E" w:rsidP="00A22288">
            <w:pPr>
              <w:pStyle w:val="TableParagraph"/>
              <w:spacing w:line="226" w:lineRule="exact"/>
              <w:ind w:left="102"/>
              <w:rPr>
                <w:rFonts w:ascii="Arial" w:eastAsia="Arial" w:hAnsi="Arial" w:cs="Arial"/>
                <w:sz w:val="20"/>
                <w:szCs w:val="20"/>
              </w:rPr>
            </w:pPr>
            <w:r>
              <w:rPr>
                <w:rFonts w:ascii="Arial"/>
                <w:spacing w:val="-1"/>
                <w:sz w:val="20"/>
              </w:rPr>
              <w:t>Situational</w:t>
            </w:r>
          </w:p>
        </w:tc>
        <w:tc>
          <w:tcPr>
            <w:tcW w:w="722" w:type="pct"/>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75829137" w14:textId="77777777" w:rsidR="0006410E" w:rsidRDefault="0006410E" w:rsidP="00A22288">
            <w:pPr>
              <w:pStyle w:val="TableParagraph"/>
              <w:spacing w:line="226" w:lineRule="exact"/>
              <w:ind w:left="102"/>
              <w:rPr>
                <w:rFonts w:ascii="Arial"/>
                <w:spacing w:val="-1"/>
                <w:sz w:val="20"/>
              </w:rPr>
            </w:pPr>
            <w:r>
              <w:rPr>
                <w:rFonts w:ascii="Arial"/>
                <w:spacing w:val="-1"/>
                <w:sz w:val="20"/>
              </w:rPr>
              <w:t>Yes</w:t>
            </w:r>
          </w:p>
        </w:tc>
        <w:tc>
          <w:tcPr>
            <w:tcW w:w="1345" w:type="pct"/>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109D6083" w14:textId="77777777" w:rsidR="0006410E" w:rsidRDefault="0006410E" w:rsidP="00A22288">
            <w:pPr>
              <w:pStyle w:val="TableParagraph"/>
              <w:spacing w:line="226" w:lineRule="exact"/>
              <w:ind w:left="102"/>
              <w:rPr>
                <w:rFonts w:ascii="Arial" w:eastAsia="Arial" w:hAnsi="Arial" w:cs="Arial"/>
                <w:sz w:val="20"/>
                <w:szCs w:val="20"/>
              </w:rPr>
            </w:pPr>
            <w:r>
              <w:rPr>
                <w:rFonts w:ascii="Arial"/>
                <w:spacing w:val="-1"/>
                <w:sz w:val="20"/>
              </w:rPr>
              <w:t>Situational</w:t>
            </w:r>
          </w:p>
        </w:tc>
      </w:tr>
    </w:tbl>
    <w:p w14:paraId="5A39BBE3" w14:textId="77777777" w:rsidR="0006410E" w:rsidRDefault="0006410E" w:rsidP="00043C20">
      <w:pPr>
        <w:pStyle w:val="NoSpacing"/>
        <w:rPr>
          <w:b/>
        </w:rPr>
      </w:pPr>
    </w:p>
    <w:p w14:paraId="780D2A89" w14:textId="29E2279D" w:rsidR="000327FF" w:rsidRDefault="000327FF" w:rsidP="000327FF">
      <w:pPr>
        <w:pStyle w:val="NoSpacing"/>
        <w:ind w:left="1080"/>
        <w:rPr>
          <w:b/>
        </w:rPr>
      </w:pPr>
      <w:r>
        <w:rPr>
          <w:b/>
        </w:rPr>
        <w:lastRenderedPageBreak/>
        <w:t>*Per OHSU policy (</w:t>
      </w:r>
      <w:r w:rsidR="00E343D0">
        <w:rPr>
          <w:b/>
        </w:rPr>
        <w:t>GME</w:t>
      </w:r>
      <w:r w:rsidR="00C045B7">
        <w:rPr>
          <w:b/>
        </w:rPr>
        <w:t xml:space="preserve"> </w:t>
      </w:r>
      <w:r w:rsidR="008C2074">
        <w:rPr>
          <w:b/>
        </w:rPr>
        <w:t>14</w:t>
      </w:r>
      <w:r>
        <w:rPr>
          <w:b/>
        </w:rPr>
        <w:t>)</w:t>
      </w:r>
      <w:r w:rsidR="00000BD6">
        <w:rPr>
          <w:b/>
        </w:rPr>
        <w:t xml:space="preserve">, these actions may be grieved by the </w:t>
      </w:r>
      <w:r w:rsidR="00F62E30">
        <w:rPr>
          <w:b/>
        </w:rPr>
        <w:t>house officer</w:t>
      </w:r>
      <w:r w:rsidR="009D0326">
        <w:rPr>
          <w:b/>
        </w:rPr>
        <w:t>.  If grievance is overturned the trainee was never in that status and it is therefore NOT reportable.</w:t>
      </w:r>
    </w:p>
    <w:p w14:paraId="0D0B940D" w14:textId="256D20D0" w:rsidR="00EC0E7F" w:rsidRDefault="05992323" w:rsidP="05992323">
      <w:pPr>
        <w:pStyle w:val="NoSpacing"/>
        <w:ind w:left="1080"/>
        <w:rPr>
          <w:b/>
          <w:bCs/>
        </w:rPr>
      </w:pPr>
      <w:r w:rsidRPr="05992323">
        <w:rPr>
          <w:b/>
          <w:bCs/>
        </w:rPr>
        <w:t xml:space="preserve">**May be </w:t>
      </w:r>
      <w:proofErr w:type="spellStart"/>
      <w:r w:rsidRPr="05992323">
        <w:rPr>
          <w:b/>
          <w:bCs/>
        </w:rPr>
        <w:t>grievable</w:t>
      </w:r>
      <w:proofErr w:type="spellEnd"/>
      <w:r w:rsidRPr="05992323">
        <w:rPr>
          <w:b/>
          <w:bCs/>
        </w:rPr>
        <w:t xml:space="preserve"> at the training site at which they occurred</w:t>
      </w:r>
    </w:p>
    <w:p w14:paraId="0E27B00A" w14:textId="77777777" w:rsidR="00E343D0" w:rsidRDefault="00E343D0" w:rsidP="00043C20">
      <w:pPr>
        <w:pStyle w:val="NoSpacing"/>
        <w:rPr>
          <w:b/>
        </w:rPr>
      </w:pPr>
    </w:p>
    <w:p w14:paraId="0FD4F03B" w14:textId="386B78B6" w:rsidR="77851EE8" w:rsidRDefault="77851EE8">
      <w:r>
        <w:br w:type="page"/>
      </w:r>
    </w:p>
    <w:p w14:paraId="0CAF7FD0" w14:textId="16123DD1" w:rsidR="00AA451E" w:rsidRPr="00043C20" w:rsidRDefault="00BB7D02" w:rsidP="00043C20">
      <w:pPr>
        <w:pStyle w:val="NoSpacing"/>
        <w:rPr>
          <w:b/>
        </w:rPr>
      </w:pPr>
      <w:r>
        <w:rPr>
          <w:b/>
        </w:rPr>
        <w:lastRenderedPageBreak/>
        <w:t xml:space="preserve">General </w:t>
      </w:r>
      <w:r w:rsidR="00F62E30">
        <w:rPr>
          <w:b/>
        </w:rPr>
        <w:t>House officer</w:t>
      </w:r>
      <w:r w:rsidR="00AA451E" w:rsidRPr="00043C20">
        <w:rPr>
          <w:b/>
        </w:rPr>
        <w:t xml:space="preserve"> Pe</w:t>
      </w:r>
      <w:r>
        <w:rPr>
          <w:b/>
        </w:rPr>
        <w:t>rformance Difficulties</w:t>
      </w:r>
    </w:p>
    <w:p w14:paraId="44EAFD9C" w14:textId="77777777" w:rsidR="00AA451E" w:rsidRDefault="00AA451E" w:rsidP="00043C20">
      <w:pPr>
        <w:pStyle w:val="NoSpacing"/>
      </w:pPr>
    </w:p>
    <w:p w14:paraId="6198DC07" w14:textId="77777777" w:rsidR="00D84D5F" w:rsidRDefault="00D84D5F" w:rsidP="00043C20">
      <w:pPr>
        <w:pStyle w:val="NoSpacing"/>
      </w:pPr>
      <w:r>
        <w:t>Some residents</w:t>
      </w:r>
      <w:r w:rsidR="00451F8E">
        <w:t>/fellows</w:t>
      </w:r>
      <w:r>
        <w:t xml:space="preserve"> will encounter difficulty during their training. These difficulties fall into three areas: academic, disciplinary, and/or impairment</w:t>
      </w:r>
      <w:r w:rsidR="00D969D3">
        <w:t>-related difficulties</w:t>
      </w:r>
      <w:r>
        <w:t xml:space="preserve">.  </w:t>
      </w:r>
    </w:p>
    <w:p w14:paraId="4B94D5A5" w14:textId="77777777" w:rsidR="00D84D5F" w:rsidRDefault="00D84D5F" w:rsidP="00D84D5F">
      <w:pPr>
        <w:pStyle w:val="NoSpacing"/>
      </w:pPr>
    </w:p>
    <w:p w14:paraId="1168FB74" w14:textId="396B1CEA" w:rsidR="00D84D5F" w:rsidRDefault="00D84D5F" w:rsidP="00043C20">
      <w:pPr>
        <w:pStyle w:val="NoSpacing"/>
        <w:numPr>
          <w:ilvl w:val="0"/>
          <w:numId w:val="21"/>
        </w:numPr>
        <w:ind w:left="450" w:hanging="450"/>
      </w:pPr>
      <w:r w:rsidRPr="00043C20">
        <w:rPr>
          <w:b/>
        </w:rPr>
        <w:t>Academic difficulties</w:t>
      </w:r>
      <w:r>
        <w:t xml:space="preserve"> generally involve </w:t>
      </w:r>
      <w:r w:rsidR="00F62E30">
        <w:t>house officer</w:t>
      </w:r>
      <w:r>
        <w:t xml:space="preserve"> performance issues </w:t>
      </w:r>
      <w:r w:rsidR="009B4D1F">
        <w:t xml:space="preserve">in which the </w:t>
      </w:r>
      <w:r w:rsidR="00F62E30">
        <w:t>house officer</w:t>
      </w:r>
      <w:r w:rsidR="009B4D1F">
        <w:t xml:space="preserve"> fails to a</w:t>
      </w:r>
      <w:r w:rsidR="009B4D1F" w:rsidRPr="009B4D1F">
        <w:t xml:space="preserve"> standard or requirement of the program</w:t>
      </w:r>
      <w:r w:rsidR="009B4D1F">
        <w:t>.  Academic difficulties are generally</w:t>
      </w:r>
      <w:r>
        <w:t xml:space="preserve"> </w:t>
      </w:r>
      <w:r w:rsidR="009B4D1F">
        <w:t>competenc</w:t>
      </w:r>
      <w:r w:rsidR="0034427B">
        <w:t>y</w:t>
      </w:r>
      <w:r w:rsidR="009B4D1F">
        <w:t xml:space="preserve">-based, </w:t>
      </w:r>
      <w:r>
        <w:t xml:space="preserve">specific to </w:t>
      </w:r>
      <w:r w:rsidR="009B4D1F">
        <w:t xml:space="preserve">the individual’s </w:t>
      </w:r>
      <w:r>
        <w:t>development</w:t>
      </w:r>
      <w:r w:rsidR="009B4D1F">
        <w:t xml:space="preserve"> </w:t>
      </w:r>
      <w:r>
        <w:t>as a physician and may involve cognitive and psychomotor performance as well as professional attitudes and behaviors.  Residency</w:t>
      </w:r>
      <w:r w:rsidR="00451F8E">
        <w:t>/fellowship</w:t>
      </w:r>
      <w:r>
        <w:t xml:space="preserve"> programs identify academic </w:t>
      </w:r>
      <w:r w:rsidR="00CF2BFB">
        <w:t>difficulties</w:t>
      </w:r>
      <w:r>
        <w:t xml:space="preserve"> through their evaluation systems.  The results of such evaluations help inform residents</w:t>
      </w:r>
      <w:r w:rsidR="00451F8E">
        <w:t>/fellows</w:t>
      </w:r>
      <w:r>
        <w:t xml:space="preserve"> about their progress in meeting the specific program standards for advancement, promotion and, ultimately, satisfactory completion of the program. Residents</w:t>
      </w:r>
      <w:r w:rsidR="00451F8E">
        <w:t>/fellows</w:t>
      </w:r>
      <w:r>
        <w:t xml:space="preserve"> with academic difficulties should be </w:t>
      </w:r>
      <w:r w:rsidR="009B4D1F">
        <w:t xml:space="preserve">initially </w:t>
      </w:r>
      <w:r>
        <w:t xml:space="preserve">managed through an </w:t>
      </w:r>
      <w:r w:rsidR="009B4D1F">
        <w:t>IEP and/or an IAAP</w:t>
      </w:r>
      <w:r>
        <w:t xml:space="preserve"> designed to address the identified deficiencies. Continuation in a program </w:t>
      </w:r>
      <w:r w:rsidR="00027941">
        <w:t xml:space="preserve">should be </w:t>
      </w:r>
      <w:r>
        <w:t xml:space="preserve">contingent on a </w:t>
      </w:r>
      <w:r w:rsidR="00F62E30">
        <w:t>house officer</w:t>
      </w:r>
      <w:r>
        <w:t xml:space="preserve"> successfully addressing such deficiencies and meeting the specific academic </w:t>
      </w:r>
      <w:r w:rsidR="009B4D1F">
        <w:t xml:space="preserve">and competence </w:t>
      </w:r>
      <w:r>
        <w:t xml:space="preserve">standards for that program.  Failure to meet </w:t>
      </w:r>
      <w:r w:rsidR="009B4D1F">
        <w:t xml:space="preserve">these </w:t>
      </w:r>
      <w:r>
        <w:t xml:space="preserve">standards may result in </w:t>
      </w:r>
      <w:r w:rsidR="009B4D1F">
        <w:t xml:space="preserve">probation, nonrenewal of contract, or termination. </w:t>
      </w:r>
    </w:p>
    <w:p w14:paraId="3DEEC669" w14:textId="77777777" w:rsidR="00D84D5F" w:rsidRDefault="00D84D5F" w:rsidP="00043C20">
      <w:pPr>
        <w:pStyle w:val="NoSpacing"/>
        <w:ind w:left="450" w:hanging="450"/>
      </w:pPr>
    </w:p>
    <w:p w14:paraId="7C774672" w14:textId="1E7D4FD8" w:rsidR="00D84D5F" w:rsidRDefault="27225D6C" w:rsidP="00043C20">
      <w:pPr>
        <w:pStyle w:val="NoSpacing"/>
        <w:numPr>
          <w:ilvl w:val="0"/>
          <w:numId w:val="21"/>
        </w:numPr>
        <w:ind w:left="450" w:hanging="450"/>
      </w:pPr>
      <w:r w:rsidRPr="27225D6C">
        <w:rPr>
          <w:b/>
          <w:bCs/>
        </w:rPr>
        <w:t>Disciplinary problems</w:t>
      </w:r>
      <w:r>
        <w:t xml:space="preserve"> generally involve violations of the OHSU Code of Conduct, university or departmental policies, or contractual agreements. They may include training site actions that occur at an affiliated training site other than OHSU.  Certain professional or academic behaviors, because of their potential for adverse effects on patients and other OHSU community members, may also give rise to disciplinary actions.  Disciplinary actions should be communicated in writing and discussed with the </w:t>
      </w:r>
      <w:r w:rsidR="00F62E30">
        <w:t>house officer</w:t>
      </w:r>
      <w:r>
        <w:t xml:space="preserve"> with a </w:t>
      </w:r>
      <w:r w:rsidR="007177AE">
        <w:t>representative of HR Advice &amp; Counsel Center</w:t>
      </w:r>
      <w:r>
        <w:t xml:space="preserve"> present.  Disciplinary actions which involve suspension without pay or termination of a </w:t>
      </w:r>
      <w:r w:rsidR="00F62E30">
        <w:t>house officer</w:t>
      </w:r>
      <w:r>
        <w:t xml:space="preserve">’s participation in a training program will be taken only in accordance with University Policy 03-80-005.  </w:t>
      </w:r>
    </w:p>
    <w:p w14:paraId="3656B9AB" w14:textId="77777777" w:rsidR="00D84D5F" w:rsidRDefault="00D84D5F" w:rsidP="00043C20">
      <w:pPr>
        <w:pStyle w:val="NoSpacing"/>
        <w:ind w:left="450" w:hanging="450"/>
      </w:pPr>
    </w:p>
    <w:p w14:paraId="5C0EF292" w14:textId="67D4297A" w:rsidR="005D7769" w:rsidRDefault="1BCDC3F6" w:rsidP="00043C20">
      <w:pPr>
        <w:pStyle w:val="NoSpacing"/>
        <w:numPr>
          <w:ilvl w:val="0"/>
          <w:numId w:val="21"/>
        </w:numPr>
        <w:ind w:left="450" w:hanging="450"/>
      </w:pPr>
      <w:r w:rsidRPr="1BCDC3F6">
        <w:rPr>
          <w:b/>
          <w:bCs/>
        </w:rPr>
        <w:t xml:space="preserve">Impairment </w:t>
      </w:r>
      <w:r>
        <w:t xml:space="preserve">generally refers to medical, psychological or substance abuse issues that may interfere with performance of a </w:t>
      </w:r>
      <w:r w:rsidR="00F62E30">
        <w:t>house officer</w:t>
      </w:r>
      <w:r>
        <w:t>’s duties and/or responsibilities, including academic performance and patient care duties.  It is not the role of the Program Director to make a diagnosis of impairment.  If issues of impairment arise, programs should engage GME immediately. See GME 45.</w:t>
      </w:r>
    </w:p>
    <w:p w14:paraId="45FB0818" w14:textId="77777777" w:rsidR="005D7769" w:rsidRDefault="005D7769" w:rsidP="005D7769">
      <w:pPr>
        <w:pStyle w:val="NoSpacing"/>
      </w:pPr>
    </w:p>
    <w:p w14:paraId="24DD4583" w14:textId="1E3868EE" w:rsidR="00027941" w:rsidRPr="00043C20" w:rsidRDefault="00027941" w:rsidP="005D7769">
      <w:pPr>
        <w:pStyle w:val="NoSpacing"/>
        <w:rPr>
          <w:b/>
        </w:rPr>
      </w:pPr>
      <w:r w:rsidRPr="00043C20">
        <w:rPr>
          <w:b/>
        </w:rPr>
        <w:t xml:space="preserve">Procedures for </w:t>
      </w:r>
      <w:r w:rsidR="00BB7D02">
        <w:rPr>
          <w:b/>
        </w:rPr>
        <w:t>Addressing</w:t>
      </w:r>
      <w:r w:rsidRPr="00043C20">
        <w:rPr>
          <w:b/>
        </w:rPr>
        <w:t xml:space="preserve"> </w:t>
      </w:r>
      <w:r w:rsidR="00F62E30">
        <w:rPr>
          <w:b/>
        </w:rPr>
        <w:t>House officer</w:t>
      </w:r>
      <w:r w:rsidRPr="00043C20">
        <w:rPr>
          <w:b/>
        </w:rPr>
        <w:t xml:space="preserve"> Performance Difficulties</w:t>
      </w:r>
    </w:p>
    <w:p w14:paraId="049F31CB" w14:textId="77777777" w:rsidR="00027941" w:rsidRDefault="00027941" w:rsidP="005D7769">
      <w:pPr>
        <w:pStyle w:val="NoSpacing"/>
      </w:pPr>
    </w:p>
    <w:p w14:paraId="64343991" w14:textId="41A3753F" w:rsidR="009E19D3" w:rsidRDefault="00027941" w:rsidP="00043C20">
      <w:pPr>
        <w:pStyle w:val="NoSpacing"/>
        <w:numPr>
          <w:ilvl w:val="0"/>
          <w:numId w:val="24"/>
        </w:numPr>
        <w:ind w:left="450" w:hanging="450"/>
      </w:pPr>
      <w:r>
        <w:rPr>
          <w:b/>
        </w:rPr>
        <w:t xml:space="preserve">GME </w:t>
      </w:r>
      <w:r w:rsidRPr="00027941">
        <w:rPr>
          <w:b/>
        </w:rPr>
        <w:t>Notification</w:t>
      </w:r>
      <w:r>
        <w:t xml:space="preserve">.  </w:t>
      </w:r>
      <w:r w:rsidR="00000BD6">
        <w:t xml:space="preserve">As noted above, </w:t>
      </w:r>
      <w:r w:rsidR="00921917">
        <w:t xml:space="preserve">the </w:t>
      </w:r>
      <w:r w:rsidR="00000BD6">
        <w:t>p</w:t>
      </w:r>
      <w:r w:rsidR="00181EC7" w:rsidRPr="00027941">
        <w:t>rogram</w:t>
      </w:r>
      <w:r w:rsidR="00181EC7">
        <w:t xml:space="preserve"> d</w:t>
      </w:r>
      <w:r w:rsidR="00921917">
        <w:t>irector</w:t>
      </w:r>
      <w:r w:rsidR="00D84D5F">
        <w:t xml:space="preserve"> shall notify the </w:t>
      </w:r>
      <w:r w:rsidR="005A6109">
        <w:t xml:space="preserve">Associate Dean for </w:t>
      </w:r>
      <w:r>
        <w:t>GME or his/her</w:t>
      </w:r>
      <w:r w:rsidR="005D7769">
        <w:t xml:space="preserve"> designee as soon as academic, </w:t>
      </w:r>
      <w:r w:rsidR="00D84D5F">
        <w:t>disciplinary</w:t>
      </w:r>
      <w:r w:rsidR="005D7769">
        <w:t xml:space="preserve"> </w:t>
      </w:r>
      <w:r w:rsidR="00451F8E">
        <w:t>or impairment</w:t>
      </w:r>
      <w:r w:rsidR="005D7769">
        <w:t xml:space="preserve"> issues are identified</w:t>
      </w:r>
      <w:r w:rsidR="00D84D5F">
        <w:t xml:space="preserve"> which may lead to: (1) </w:t>
      </w:r>
      <w:r>
        <w:t xml:space="preserve">a </w:t>
      </w:r>
      <w:r w:rsidR="00451F8E">
        <w:t>leave</w:t>
      </w:r>
      <w:r>
        <w:t xml:space="preserve"> of absence from training</w:t>
      </w:r>
      <w:r w:rsidR="00451F8E">
        <w:t xml:space="preserve">, (2) an Individualized Academic Achievement Plan, (3) </w:t>
      </w:r>
      <w:r w:rsidR="005D7769">
        <w:t xml:space="preserve">delay in the promotion or progression of a </w:t>
      </w:r>
      <w:r w:rsidR="00F62E30">
        <w:t>house officer</w:t>
      </w:r>
      <w:r w:rsidR="00451F8E">
        <w:t xml:space="preserve"> (4) </w:t>
      </w:r>
      <w:r w:rsidR="005D7769">
        <w:t>probation</w:t>
      </w:r>
      <w:r w:rsidR="00451F8E">
        <w:t>, or; (</w:t>
      </w:r>
      <w:r w:rsidR="005D7769">
        <w:t>5</w:t>
      </w:r>
      <w:r w:rsidR="00D84D5F">
        <w:t xml:space="preserve">) disciplinary action.  In addition, </w:t>
      </w:r>
      <w:r w:rsidR="00921917">
        <w:t>the Program Director</w:t>
      </w:r>
      <w:r w:rsidR="00D84D5F">
        <w:t xml:space="preserve"> shall notify GME of any </w:t>
      </w:r>
      <w:r w:rsidR="009E19D3">
        <w:t>issues</w:t>
      </w:r>
      <w:r w:rsidR="00D84D5F">
        <w:t xml:space="preserve"> that</w:t>
      </w:r>
      <w:r w:rsidR="009E19D3">
        <w:t xml:space="preserve"> </w:t>
      </w:r>
      <w:r w:rsidR="00D84D5F">
        <w:t>may</w:t>
      </w:r>
      <w:r w:rsidR="009E19D3">
        <w:t xml:space="preserve"> have</w:t>
      </w:r>
      <w:r w:rsidR="00D84D5F">
        <w:t xml:space="preserve"> be</w:t>
      </w:r>
      <w:r w:rsidR="009E19D3">
        <w:t>en</w:t>
      </w:r>
      <w:r w:rsidR="00D84D5F">
        <w:t xml:space="preserve"> impacting the </w:t>
      </w:r>
      <w:r w:rsidR="00F62E30">
        <w:t>house officer</w:t>
      </w:r>
      <w:r w:rsidR="00D84D5F">
        <w:t xml:space="preserve">’s ability to perform </w:t>
      </w:r>
      <w:r w:rsidR="00451F8E">
        <w:t>their</w:t>
      </w:r>
      <w:r w:rsidR="00D84D5F">
        <w:t xml:space="preserve"> duties and/or</w:t>
      </w:r>
      <w:r w:rsidR="00451F8E">
        <w:t xml:space="preserve"> responsibilities, including their</w:t>
      </w:r>
      <w:r w:rsidR="00D84D5F">
        <w:t xml:space="preserve"> ability to safely perform patient care duties.  </w:t>
      </w:r>
      <w:r>
        <w:br/>
      </w:r>
    </w:p>
    <w:p w14:paraId="7337A50B" w14:textId="5E9130A6" w:rsidR="009E19D3" w:rsidRDefault="00027941" w:rsidP="00043C20">
      <w:pPr>
        <w:pStyle w:val="NoSpacing"/>
        <w:numPr>
          <w:ilvl w:val="0"/>
          <w:numId w:val="24"/>
        </w:numPr>
        <w:ind w:left="450" w:hanging="450"/>
      </w:pPr>
      <w:r w:rsidRPr="00043C20">
        <w:rPr>
          <w:b/>
        </w:rPr>
        <w:t>GME Oversight</w:t>
      </w:r>
      <w:r>
        <w:t xml:space="preserve">.  </w:t>
      </w:r>
      <w:r w:rsidR="00921917">
        <w:t>The Program Director</w:t>
      </w:r>
      <w:r>
        <w:t xml:space="preserve"> shall consult with the </w:t>
      </w:r>
      <w:r w:rsidR="009E19D3">
        <w:t xml:space="preserve">Associate Dean for </w:t>
      </w:r>
      <w:r>
        <w:t xml:space="preserve">GME or his/her </w:t>
      </w:r>
      <w:r w:rsidR="009E19D3">
        <w:t xml:space="preserve">designee </w:t>
      </w:r>
      <w:r>
        <w:t xml:space="preserve">on an ongoing basis regarding </w:t>
      </w:r>
      <w:r w:rsidR="00224DE8">
        <w:t>all IAAPs, extensions of training</w:t>
      </w:r>
      <w:r>
        <w:t xml:space="preserve">, and instances of </w:t>
      </w:r>
      <w:r w:rsidR="00224DE8">
        <w:t>probation, suspension, or termination</w:t>
      </w:r>
      <w:r>
        <w:t xml:space="preserve">.  This consultation should </w:t>
      </w:r>
      <w:r w:rsidR="003A41F1">
        <w:t xml:space="preserve">include, where appropriate, </w:t>
      </w:r>
      <w:r w:rsidR="003A41F1">
        <w:lastRenderedPageBreak/>
        <w:t xml:space="preserve">documentation of the identified performance deficiencies, the communication to the resident, and provided resources and remedial efforts.  If necessitated by patient care concerns, </w:t>
      </w:r>
      <w:r w:rsidR="00921917">
        <w:t xml:space="preserve">a </w:t>
      </w:r>
      <w:r w:rsidR="003A41F1">
        <w:t>P</w:t>
      </w:r>
      <w:r w:rsidR="000B2DDE">
        <w:t xml:space="preserve">rogram </w:t>
      </w:r>
      <w:r w:rsidR="003A41F1">
        <w:t>D</w:t>
      </w:r>
      <w:r w:rsidR="00921917">
        <w:t>irector</w:t>
      </w:r>
      <w:r w:rsidR="000B2DDE">
        <w:t xml:space="preserve"> may remove</w:t>
      </w:r>
      <w:r w:rsidR="007177AE">
        <w:t xml:space="preserve"> the</w:t>
      </w:r>
      <w:r w:rsidR="000B2DDE">
        <w:t xml:space="preserve"> </w:t>
      </w:r>
      <w:r w:rsidR="00F62E30">
        <w:t>house officer</w:t>
      </w:r>
      <w:r w:rsidR="000B2DDE">
        <w:t xml:space="preserve"> from clinical service, but </w:t>
      </w:r>
      <w:r w:rsidR="003A41F1">
        <w:t xml:space="preserve">must communicate this decision to GME as soon as possible and may </w:t>
      </w:r>
      <w:r w:rsidR="000B2DDE">
        <w:t xml:space="preserve">not make any employment decisions such as non-renewal of contract, </w:t>
      </w:r>
      <w:r w:rsidR="003A41F1">
        <w:t>suspension</w:t>
      </w:r>
      <w:r w:rsidR="000B2DDE">
        <w:t>, or termination</w:t>
      </w:r>
      <w:r w:rsidR="003A41F1">
        <w:t xml:space="preserve"> prior to consultation</w:t>
      </w:r>
      <w:r w:rsidR="000B2DDE">
        <w:t xml:space="preserve">. </w:t>
      </w:r>
    </w:p>
    <w:p w14:paraId="53128261" w14:textId="77777777" w:rsidR="00224DE8" w:rsidRDefault="00224DE8" w:rsidP="00043C20">
      <w:pPr>
        <w:pStyle w:val="NoSpacing"/>
        <w:ind w:left="450" w:hanging="450"/>
      </w:pPr>
    </w:p>
    <w:p w14:paraId="3F607ACA" w14:textId="50DABE87" w:rsidR="00224DE8" w:rsidRDefault="003A41F1" w:rsidP="00043C20">
      <w:pPr>
        <w:pStyle w:val="NoSpacing"/>
        <w:numPr>
          <w:ilvl w:val="0"/>
          <w:numId w:val="24"/>
        </w:numPr>
        <w:ind w:left="450" w:hanging="450"/>
      </w:pPr>
      <w:r w:rsidRPr="00043C20">
        <w:rPr>
          <w:b/>
        </w:rPr>
        <w:t>Documentation Requirements</w:t>
      </w:r>
      <w:r>
        <w:t xml:space="preserve">.  </w:t>
      </w:r>
      <w:r w:rsidR="00D84D5F">
        <w:t xml:space="preserve">After review and approval by GME, programs shall notify </w:t>
      </w:r>
      <w:r w:rsidR="00110F24">
        <w:t xml:space="preserve">the </w:t>
      </w:r>
      <w:r w:rsidR="00F62E30">
        <w:t>house officer</w:t>
      </w:r>
      <w:r w:rsidR="00D84D5F">
        <w:t xml:space="preserve"> promptly in writing </w:t>
      </w:r>
      <w:r w:rsidR="00110F24">
        <w:t>using the appropriate GME form</w:t>
      </w:r>
      <w:r w:rsidR="000B2DDE">
        <w:t xml:space="preserve">. </w:t>
      </w:r>
      <w:r w:rsidR="00D84D5F">
        <w:t xml:space="preserve">For non-renewal of contract, the program should notify the </w:t>
      </w:r>
      <w:r w:rsidR="00F62E30">
        <w:t>house officer</w:t>
      </w:r>
      <w:r w:rsidR="00D84D5F">
        <w:t xml:space="preserve"> at least four months (usually March 1) prior to the end of the current contract period.  However, if the primary reason(s) for the non-renewal occurs or is being formally addressed within the four months prior to the end of the contract, the program should provide the </w:t>
      </w:r>
      <w:r w:rsidR="00F62E30">
        <w:t>house officer</w:t>
      </w:r>
      <w:r w:rsidR="00D84D5F">
        <w:t xml:space="preserve"> with as much written notice as the circumstances will allow prior to the end of the contract.  Program Directors shall provide a copy to GME of the </w:t>
      </w:r>
      <w:r w:rsidR="000B2DDE">
        <w:t xml:space="preserve">documentation presented and signed by the </w:t>
      </w:r>
      <w:r w:rsidR="00F62E30">
        <w:t>house officer</w:t>
      </w:r>
      <w:r w:rsidR="000B2DDE">
        <w:t xml:space="preserve"> and </w:t>
      </w:r>
      <w:r>
        <w:t>Program D</w:t>
      </w:r>
      <w:r w:rsidR="000B2DDE">
        <w:t xml:space="preserve">irector. </w:t>
      </w:r>
      <w:r w:rsidR="00224DE8">
        <w:t xml:space="preserve"> </w:t>
      </w:r>
      <w:r w:rsidR="007177AE">
        <w:t>House Officers</w:t>
      </w:r>
      <w:r w:rsidR="00224DE8">
        <w:t xml:space="preserve"> under an Individualized Academic Achievement Plan (IAAP), Extension of </w:t>
      </w:r>
      <w:r w:rsidR="00921917">
        <w:t>training</w:t>
      </w:r>
      <w:r w:rsidR="00224DE8">
        <w:t xml:space="preserve">, or Probation may not have their GME Appointment Agreement renewed on a regular schedule. </w:t>
      </w:r>
    </w:p>
    <w:p w14:paraId="62486C05" w14:textId="77777777" w:rsidR="009D0326" w:rsidRDefault="009D0326" w:rsidP="009D0326">
      <w:pPr>
        <w:pStyle w:val="NoSpacing"/>
        <w:ind w:left="450"/>
      </w:pPr>
    </w:p>
    <w:p w14:paraId="4E4F6FC6" w14:textId="77777777" w:rsidR="00D84D5F" w:rsidRPr="009D0326" w:rsidRDefault="009D0326" w:rsidP="00043C20">
      <w:pPr>
        <w:pStyle w:val="NoSpacing"/>
        <w:rPr>
          <w:b/>
        </w:rPr>
      </w:pPr>
      <w:r w:rsidRPr="009D0326">
        <w:rPr>
          <w:b/>
        </w:rPr>
        <w:t>Trainees in degree programs</w:t>
      </w:r>
    </w:p>
    <w:p w14:paraId="4101652C" w14:textId="77777777" w:rsidR="006B2B4A" w:rsidRDefault="006B2B4A" w:rsidP="00F35F1F">
      <w:pPr>
        <w:pStyle w:val="NoSpacing"/>
      </w:pPr>
    </w:p>
    <w:p w14:paraId="62D56AFC" w14:textId="77777777" w:rsidR="00F35F1F" w:rsidRDefault="009D0326" w:rsidP="00F35F1F">
      <w:pPr>
        <w:pStyle w:val="NoSpacing"/>
      </w:pPr>
      <w:r>
        <w:t>For academic issues pertaining to a student role, please see OHSU Policy 02-30-050 Student Suspension, Dismissal, and Appeal Procedure.</w:t>
      </w:r>
      <w:r w:rsidR="006B2B4A">
        <w:t xml:space="preserve">  Student is defined as an individual formally admitted and matriculated into an OHSU or joint OHSU/partner institution academic degree or certificate program or an individual registered and currently enrolled in an OHSU academic course.</w:t>
      </w:r>
    </w:p>
    <w:p w14:paraId="4B99056E" w14:textId="77777777" w:rsidR="009D0326" w:rsidRDefault="009D0326" w:rsidP="00F35F1F">
      <w:pPr>
        <w:pStyle w:val="NoSpacing"/>
      </w:pPr>
    </w:p>
    <w:p w14:paraId="77FC81C6" w14:textId="77777777" w:rsidR="00933257" w:rsidRPr="005A75D5" w:rsidRDefault="00933257" w:rsidP="00933257">
      <w:pPr>
        <w:pStyle w:val="NoSpacing"/>
        <w:rPr>
          <w:b/>
        </w:rPr>
      </w:pPr>
      <w:r w:rsidRPr="005A75D5">
        <w:rPr>
          <w:b/>
          <w:u w:val="single"/>
        </w:rPr>
        <w:t>P</w:t>
      </w:r>
      <w:r w:rsidR="003523CC">
        <w:rPr>
          <w:b/>
          <w:u w:val="single"/>
        </w:rPr>
        <w:t>rocedure</w:t>
      </w:r>
      <w:r w:rsidRPr="005A75D5">
        <w:rPr>
          <w:b/>
          <w:u w:val="single"/>
        </w:rPr>
        <w:t xml:space="preserve"> Owner:</w:t>
      </w:r>
      <w:r w:rsidRPr="005A75D5">
        <w:rPr>
          <w:b/>
        </w:rPr>
        <w:t xml:space="preserve"> Graduate Medical Education Committee</w:t>
      </w:r>
    </w:p>
    <w:p w14:paraId="1299C43A" w14:textId="77777777" w:rsidR="00933257" w:rsidRPr="005A75D5" w:rsidRDefault="00933257" w:rsidP="00933257">
      <w:pPr>
        <w:pStyle w:val="NoSpacing"/>
        <w:rPr>
          <w:b/>
        </w:rPr>
      </w:pPr>
    </w:p>
    <w:p w14:paraId="66D155FA" w14:textId="77777777" w:rsidR="008E37BF" w:rsidRPr="005A75D5" w:rsidRDefault="008E37BF" w:rsidP="008923C2">
      <w:pPr>
        <w:pStyle w:val="NoSpacing"/>
        <w:rPr>
          <w:b/>
        </w:rPr>
      </w:pPr>
      <w:r w:rsidRPr="005A75D5">
        <w:rPr>
          <w:b/>
          <w:u w:val="single"/>
        </w:rPr>
        <w:t>Amendment/Approving Committee</w:t>
      </w:r>
      <w:r w:rsidR="00F85EAF" w:rsidRPr="005A75D5">
        <w:rPr>
          <w:b/>
          <w:u w:val="single"/>
        </w:rPr>
        <w:t xml:space="preserve">: </w:t>
      </w:r>
      <w:r w:rsidR="00F85EAF" w:rsidRPr="005A75D5">
        <w:rPr>
          <w:b/>
        </w:rPr>
        <w:t xml:space="preserve">Graduate Medical Education Committee </w:t>
      </w:r>
    </w:p>
    <w:p w14:paraId="4DDBEF00" w14:textId="77777777" w:rsidR="008E37BF" w:rsidRDefault="008E37BF" w:rsidP="008923C2">
      <w:pPr>
        <w:pStyle w:val="NoSpacing"/>
      </w:pPr>
    </w:p>
    <w:p w14:paraId="7A926D91" w14:textId="77777777" w:rsidR="008923C2" w:rsidRDefault="008923C2" w:rsidP="008923C2">
      <w:pPr>
        <w:pStyle w:val="NoSpacing"/>
        <w:rPr>
          <w:b/>
        </w:rPr>
      </w:pPr>
      <w:r w:rsidRPr="008923C2">
        <w:rPr>
          <w:b/>
        </w:rPr>
        <w:t>Additional Resources</w:t>
      </w:r>
    </w:p>
    <w:tbl>
      <w:tblPr>
        <w:tblStyle w:val="TableGrid"/>
        <w:tblW w:w="0" w:type="auto"/>
        <w:tblLook w:val="04A0" w:firstRow="1" w:lastRow="0" w:firstColumn="1" w:lastColumn="0" w:noHBand="0" w:noVBand="1"/>
      </w:tblPr>
      <w:tblGrid>
        <w:gridCol w:w="2138"/>
        <w:gridCol w:w="2993"/>
        <w:gridCol w:w="4219"/>
      </w:tblGrid>
      <w:tr w:rsidR="008923C2" w:rsidRPr="00012170" w14:paraId="0FF0637E" w14:textId="77777777" w:rsidTr="27225D6C">
        <w:tc>
          <w:tcPr>
            <w:tcW w:w="2335" w:type="dxa"/>
          </w:tcPr>
          <w:p w14:paraId="400A2113" w14:textId="77777777" w:rsidR="008923C2" w:rsidRPr="00012170" w:rsidRDefault="008923C2" w:rsidP="00012170">
            <w:pPr>
              <w:pStyle w:val="NoSpacing"/>
              <w:jc w:val="center"/>
              <w:rPr>
                <w:b/>
              </w:rPr>
            </w:pPr>
            <w:r w:rsidRPr="00012170">
              <w:rPr>
                <w:b/>
              </w:rPr>
              <w:t>Form/Document</w:t>
            </w:r>
          </w:p>
        </w:tc>
        <w:tc>
          <w:tcPr>
            <w:tcW w:w="3917" w:type="dxa"/>
          </w:tcPr>
          <w:p w14:paraId="69A9204E" w14:textId="77777777" w:rsidR="008923C2" w:rsidRPr="00012170" w:rsidRDefault="008923C2" w:rsidP="00012170">
            <w:pPr>
              <w:pStyle w:val="NoSpacing"/>
              <w:jc w:val="center"/>
              <w:rPr>
                <w:b/>
              </w:rPr>
            </w:pPr>
            <w:r w:rsidRPr="00012170">
              <w:rPr>
                <w:b/>
              </w:rPr>
              <w:t>Use</w:t>
            </w:r>
          </w:p>
        </w:tc>
        <w:tc>
          <w:tcPr>
            <w:tcW w:w="3098" w:type="dxa"/>
          </w:tcPr>
          <w:p w14:paraId="7D40C647" w14:textId="77777777" w:rsidR="008923C2" w:rsidRPr="00012170" w:rsidRDefault="008923C2" w:rsidP="00012170">
            <w:pPr>
              <w:pStyle w:val="NoSpacing"/>
              <w:jc w:val="center"/>
              <w:rPr>
                <w:b/>
              </w:rPr>
            </w:pPr>
            <w:r w:rsidRPr="00012170">
              <w:rPr>
                <w:b/>
              </w:rPr>
              <w:t>Links</w:t>
            </w:r>
          </w:p>
        </w:tc>
      </w:tr>
      <w:tr w:rsidR="008F0F72" w:rsidRPr="00E26831" w14:paraId="53A5C7D1" w14:textId="77777777" w:rsidTr="27225D6C">
        <w:tc>
          <w:tcPr>
            <w:tcW w:w="2335" w:type="dxa"/>
          </w:tcPr>
          <w:p w14:paraId="689F8B85" w14:textId="77777777" w:rsidR="008F0F72" w:rsidRPr="00E26831" w:rsidRDefault="00B00A1E" w:rsidP="00855C33">
            <w:pPr>
              <w:pStyle w:val="NoSpacing"/>
            </w:pPr>
            <w:r>
              <w:t>GME 14 Grievance</w:t>
            </w:r>
          </w:p>
        </w:tc>
        <w:tc>
          <w:tcPr>
            <w:tcW w:w="3917" w:type="dxa"/>
          </w:tcPr>
          <w:p w14:paraId="70811A51" w14:textId="77777777" w:rsidR="008F0F72" w:rsidRPr="00E26831" w:rsidRDefault="00B00A1E" w:rsidP="00855C33">
            <w:pPr>
              <w:pStyle w:val="NoSpacing"/>
            </w:pPr>
            <w:r>
              <w:t>Reference</w:t>
            </w:r>
          </w:p>
        </w:tc>
        <w:tc>
          <w:tcPr>
            <w:tcW w:w="3098" w:type="dxa"/>
          </w:tcPr>
          <w:p w14:paraId="3CF2D8B6" w14:textId="77777777" w:rsidR="008F0F72" w:rsidRPr="00E26831" w:rsidRDefault="008F0F72" w:rsidP="00855C33">
            <w:pPr>
              <w:pStyle w:val="NoSpacing"/>
            </w:pPr>
          </w:p>
        </w:tc>
      </w:tr>
      <w:tr w:rsidR="008923C2" w:rsidRPr="00E26831" w14:paraId="7AA3B0C1" w14:textId="77777777" w:rsidTr="27225D6C">
        <w:tc>
          <w:tcPr>
            <w:tcW w:w="2335" w:type="dxa"/>
          </w:tcPr>
          <w:p w14:paraId="708D41F8" w14:textId="77777777" w:rsidR="008923C2" w:rsidRPr="00E26831" w:rsidRDefault="00B00A1E" w:rsidP="008923C2">
            <w:pPr>
              <w:pStyle w:val="NoSpacing"/>
            </w:pPr>
            <w:r>
              <w:t xml:space="preserve">GME </w:t>
            </w:r>
            <w:r w:rsidR="00E343D0">
              <w:t xml:space="preserve">23 </w:t>
            </w:r>
            <w:r>
              <w:t>Promotion</w:t>
            </w:r>
          </w:p>
        </w:tc>
        <w:tc>
          <w:tcPr>
            <w:tcW w:w="3917" w:type="dxa"/>
          </w:tcPr>
          <w:p w14:paraId="0E7F1680" w14:textId="77777777" w:rsidR="008923C2" w:rsidRPr="00E26831" w:rsidRDefault="00B00A1E" w:rsidP="008923C2">
            <w:pPr>
              <w:pStyle w:val="NoSpacing"/>
            </w:pPr>
            <w:r>
              <w:t>Reference</w:t>
            </w:r>
          </w:p>
        </w:tc>
        <w:tc>
          <w:tcPr>
            <w:tcW w:w="3098" w:type="dxa"/>
          </w:tcPr>
          <w:p w14:paraId="0FB78278" w14:textId="77777777" w:rsidR="008923C2" w:rsidRPr="00E26831" w:rsidRDefault="008923C2" w:rsidP="008923C2">
            <w:pPr>
              <w:pStyle w:val="NoSpacing"/>
            </w:pPr>
          </w:p>
        </w:tc>
      </w:tr>
      <w:tr w:rsidR="00E343D0" w:rsidRPr="00E26831" w14:paraId="0562CB0E" w14:textId="77777777" w:rsidTr="27225D6C">
        <w:tc>
          <w:tcPr>
            <w:tcW w:w="2335" w:type="dxa"/>
          </w:tcPr>
          <w:p w14:paraId="34CE0A41" w14:textId="76DEFE92" w:rsidR="00E343D0" w:rsidRDefault="1BCDC3F6" w:rsidP="008923C2">
            <w:pPr>
              <w:pStyle w:val="NoSpacing"/>
            </w:pPr>
            <w:r>
              <w:t>GME 45 Physician Impairment</w:t>
            </w:r>
          </w:p>
        </w:tc>
        <w:tc>
          <w:tcPr>
            <w:tcW w:w="3917" w:type="dxa"/>
          </w:tcPr>
          <w:p w14:paraId="62EBF3C5" w14:textId="2F33C873" w:rsidR="00E343D0" w:rsidRDefault="1BCDC3F6" w:rsidP="008923C2">
            <w:pPr>
              <w:pStyle w:val="NoSpacing"/>
            </w:pPr>
            <w:r>
              <w:t>Reference</w:t>
            </w:r>
          </w:p>
        </w:tc>
        <w:tc>
          <w:tcPr>
            <w:tcW w:w="3098" w:type="dxa"/>
          </w:tcPr>
          <w:p w14:paraId="6D98A12B" w14:textId="77777777" w:rsidR="00E343D0" w:rsidRPr="00E26831" w:rsidRDefault="00E343D0" w:rsidP="008923C2">
            <w:pPr>
              <w:pStyle w:val="NoSpacing"/>
            </w:pPr>
          </w:p>
        </w:tc>
      </w:tr>
      <w:tr w:rsidR="00C045B7" w:rsidRPr="00E26831" w14:paraId="665DF110" w14:textId="77777777" w:rsidTr="27225D6C">
        <w:tc>
          <w:tcPr>
            <w:tcW w:w="2335" w:type="dxa"/>
          </w:tcPr>
          <w:p w14:paraId="2B743B2A" w14:textId="3CF5E8E6" w:rsidR="00C045B7" w:rsidRDefault="00C045B7" w:rsidP="008923C2">
            <w:pPr>
              <w:pStyle w:val="NoSpacing"/>
            </w:pPr>
            <w:r>
              <w:t>Policy 03-80-005</w:t>
            </w:r>
          </w:p>
        </w:tc>
        <w:tc>
          <w:tcPr>
            <w:tcW w:w="3917" w:type="dxa"/>
          </w:tcPr>
          <w:p w14:paraId="250E9466" w14:textId="17E45BAD" w:rsidR="00C045B7" w:rsidRDefault="00C045B7" w:rsidP="008923C2">
            <w:pPr>
              <w:pStyle w:val="NoSpacing"/>
            </w:pPr>
            <w:r>
              <w:t>Reference</w:t>
            </w:r>
          </w:p>
        </w:tc>
        <w:tc>
          <w:tcPr>
            <w:tcW w:w="3098" w:type="dxa"/>
          </w:tcPr>
          <w:p w14:paraId="3B5FD43D" w14:textId="078BAC13" w:rsidR="00C045B7" w:rsidRPr="00E26831" w:rsidRDefault="00C045B7" w:rsidP="008923C2">
            <w:pPr>
              <w:pStyle w:val="NoSpacing"/>
            </w:pPr>
            <w:r w:rsidRPr="00C045B7">
              <w:t>https://o2.ohsu.edu/policies/administrative-leave-and-discipline-interns-residents-and-fellows</w:t>
            </w:r>
          </w:p>
        </w:tc>
      </w:tr>
    </w:tbl>
    <w:p w14:paraId="2946DB82" w14:textId="77777777" w:rsidR="008E37BF" w:rsidRDefault="008E37BF" w:rsidP="008E37BF">
      <w:pPr>
        <w:pStyle w:val="NoSpacing"/>
        <w:rPr>
          <w:b/>
        </w:rPr>
      </w:pPr>
    </w:p>
    <w:p w14:paraId="5237D6AD" w14:textId="77777777" w:rsidR="008E37BF" w:rsidRPr="00BD6E16" w:rsidRDefault="008E37BF" w:rsidP="008E37BF">
      <w:pPr>
        <w:pStyle w:val="NoSpacing"/>
        <w:rPr>
          <w:b/>
        </w:rPr>
      </w:pPr>
      <w:r>
        <w:rPr>
          <w:b/>
        </w:rPr>
        <w:t>Version control</w:t>
      </w:r>
    </w:p>
    <w:tbl>
      <w:tblPr>
        <w:tblStyle w:val="TableGrid"/>
        <w:tblW w:w="0" w:type="auto"/>
        <w:tblLook w:val="04A0" w:firstRow="1" w:lastRow="0" w:firstColumn="1" w:lastColumn="0" w:noHBand="0" w:noVBand="1"/>
      </w:tblPr>
      <w:tblGrid>
        <w:gridCol w:w="1949"/>
        <w:gridCol w:w="1519"/>
        <w:gridCol w:w="2789"/>
        <w:gridCol w:w="3093"/>
      </w:tblGrid>
      <w:tr w:rsidR="008E37BF" w:rsidRPr="00BD6E16" w14:paraId="7DE9BB64" w14:textId="77777777" w:rsidTr="00CF6298">
        <w:tc>
          <w:tcPr>
            <w:tcW w:w="1998" w:type="dxa"/>
          </w:tcPr>
          <w:p w14:paraId="6B814A1E" w14:textId="77777777" w:rsidR="008E37BF" w:rsidRPr="00BD6E16" w:rsidRDefault="008E37BF" w:rsidP="00CF6298">
            <w:pPr>
              <w:tabs>
                <w:tab w:val="left" w:pos="200"/>
                <w:tab w:val="center" w:pos="1089"/>
              </w:tabs>
              <w:jc w:val="center"/>
              <w:rPr>
                <w:b/>
              </w:rPr>
            </w:pPr>
            <w:r w:rsidRPr="00BD6E16">
              <w:rPr>
                <w:b/>
              </w:rPr>
              <w:t>Version</w:t>
            </w:r>
          </w:p>
        </w:tc>
        <w:tc>
          <w:tcPr>
            <w:tcW w:w="1530" w:type="dxa"/>
          </w:tcPr>
          <w:p w14:paraId="43C58A28" w14:textId="77777777" w:rsidR="008E37BF" w:rsidRPr="00BD6E16" w:rsidRDefault="008E37BF" w:rsidP="00CF6298">
            <w:pPr>
              <w:jc w:val="center"/>
              <w:rPr>
                <w:b/>
              </w:rPr>
            </w:pPr>
            <w:r w:rsidRPr="00BD6E16">
              <w:rPr>
                <w:b/>
              </w:rPr>
              <w:t>Effective Date</w:t>
            </w:r>
          </w:p>
        </w:tc>
        <w:tc>
          <w:tcPr>
            <w:tcW w:w="2880" w:type="dxa"/>
          </w:tcPr>
          <w:p w14:paraId="1C7DF0E4" w14:textId="77777777" w:rsidR="008E37BF" w:rsidRPr="00BD6E16" w:rsidRDefault="008E37BF" w:rsidP="00CF6298">
            <w:pPr>
              <w:jc w:val="center"/>
              <w:rPr>
                <w:b/>
              </w:rPr>
            </w:pPr>
            <w:r w:rsidRPr="00BD6E16">
              <w:rPr>
                <w:b/>
              </w:rPr>
              <w:t>Author</w:t>
            </w:r>
          </w:p>
        </w:tc>
        <w:tc>
          <w:tcPr>
            <w:tcW w:w="3168" w:type="dxa"/>
          </w:tcPr>
          <w:p w14:paraId="0834B37B" w14:textId="77777777" w:rsidR="008E37BF" w:rsidRPr="00BD6E16" w:rsidRDefault="008E37BF" w:rsidP="00CF6298">
            <w:pPr>
              <w:jc w:val="center"/>
              <w:rPr>
                <w:b/>
              </w:rPr>
            </w:pPr>
            <w:r w:rsidRPr="00BD6E16">
              <w:rPr>
                <w:b/>
              </w:rPr>
              <w:t>Description of Change</w:t>
            </w:r>
          </w:p>
        </w:tc>
      </w:tr>
      <w:tr w:rsidR="008E37BF" w14:paraId="22A3993E" w14:textId="77777777" w:rsidTr="00CF6298">
        <w:tc>
          <w:tcPr>
            <w:tcW w:w="1998" w:type="dxa"/>
          </w:tcPr>
          <w:p w14:paraId="649841BE" w14:textId="77777777" w:rsidR="008E37BF" w:rsidRDefault="00F85EAF" w:rsidP="00CF6298">
            <w:r>
              <w:t>1</w:t>
            </w:r>
          </w:p>
        </w:tc>
        <w:tc>
          <w:tcPr>
            <w:tcW w:w="1530" w:type="dxa"/>
          </w:tcPr>
          <w:p w14:paraId="08B1ADF2" w14:textId="77777777" w:rsidR="008E37BF" w:rsidRDefault="00D84D5F" w:rsidP="00F35F1F">
            <w:r>
              <w:t>6</w:t>
            </w:r>
            <w:r w:rsidR="00933257">
              <w:t>/2</w:t>
            </w:r>
            <w:r w:rsidR="00F35F1F">
              <w:t>2</w:t>
            </w:r>
            <w:r w:rsidR="00933257">
              <w:t>/201</w:t>
            </w:r>
            <w:r w:rsidR="00F35F1F">
              <w:t>0</w:t>
            </w:r>
          </w:p>
        </w:tc>
        <w:tc>
          <w:tcPr>
            <w:tcW w:w="2880" w:type="dxa"/>
          </w:tcPr>
          <w:p w14:paraId="5997CC1D" w14:textId="77777777" w:rsidR="008E37BF" w:rsidRDefault="008E37BF" w:rsidP="00CF6298"/>
        </w:tc>
        <w:tc>
          <w:tcPr>
            <w:tcW w:w="3168" w:type="dxa"/>
          </w:tcPr>
          <w:p w14:paraId="5B4AC98B" w14:textId="77777777" w:rsidR="008E37BF" w:rsidRDefault="00F85EAF" w:rsidP="00CF6298">
            <w:r>
              <w:t>Original</w:t>
            </w:r>
          </w:p>
        </w:tc>
      </w:tr>
      <w:tr w:rsidR="008E37BF" w14:paraId="18F999B5" w14:textId="77777777" w:rsidTr="00CF6298">
        <w:tc>
          <w:tcPr>
            <w:tcW w:w="1998" w:type="dxa"/>
          </w:tcPr>
          <w:p w14:paraId="7144751B" w14:textId="77777777" w:rsidR="008E37BF" w:rsidRDefault="006C7BAF" w:rsidP="00CF6298">
            <w:r>
              <w:t>2</w:t>
            </w:r>
          </w:p>
        </w:tc>
        <w:tc>
          <w:tcPr>
            <w:tcW w:w="1530" w:type="dxa"/>
          </w:tcPr>
          <w:p w14:paraId="110FFD37" w14:textId="48B6B484" w:rsidR="008E37BF" w:rsidRDefault="005733B1" w:rsidP="00CF6298">
            <w:r>
              <w:t>3/21/2019</w:t>
            </w:r>
          </w:p>
        </w:tc>
        <w:tc>
          <w:tcPr>
            <w:tcW w:w="2880" w:type="dxa"/>
          </w:tcPr>
          <w:p w14:paraId="6B699379" w14:textId="77777777" w:rsidR="008E37BF" w:rsidRDefault="008E37BF" w:rsidP="00CF6298"/>
        </w:tc>
        <w:tc>
          <w:tcPr>
            <w:tcW w:w="3168" w:type="dxa"/>
          </w:tcPr>
          <w:p w14:paraId="3FE9F23F" w14:textId="2E4C2F42" w:rsidR="008E37BF" w:rsidRDefault="005733B1" w:rsidP="00CF6298">
            <w:r>
              <w:t>Revision</w:t>
            </w:r>
          </w:p>
        </w:tc>
      </w:tr>
      <w:tr w:rsidR="00BB502C" w14:paraId="0883A29D" w14:textId="77777777" w:rsidTr="00CF6298">
        <w:tc>
          <w:tcPr>
            <w:tcW w:w="1998" w:type="dxa"/>
          </w:tcPr>
          <w:p w14:paraId="037859B0" w14:textId="3D021E8E" w:rsidR="00BB502C" w:rsidRDefault="00BB502C" w:rsidP="00CF6298">
            <w:r>
              <w:t>3</w:t>
            </w:r>
          </w:p>
        </w:tc>
        <w:tc>
          <w:tcPr>
            <w:tcW w:w="1530" w:type="dxa"/>
          </w:tcPr>
          <w:p w14:paraId="3B15615F" w14:textId="69161D70" w:rsidR="00BB502C" w:rsidRDefault="00BB502C" w:rsidP="00CF6298">
            <w:r>
              <w:t>5/5/2021</w:t>
            </w:r>
          </w:p>
        </w:tc>
        <w:tc>
          <w:tcPr>
            <w:tcW w:w="2880" w:type="dxa"/>
          </w:tcPr>
          <w:p w14:paraId="3E454856" w14:textId="77777777" w:rsidR="00BB502C" w:rsidRDefault="00BB502C" w:rsidP="00CF6298"/>
        </w:tc>
        <w:tc>
          <w:tcPr>
            <w:tcW w:w="3168" w:type="dxa"/>
          </w:tcPr>
          <w:p w14:paraId="02F4E862" w14:textId="2FD92B22" w:rsidR="00BB502C" w:rsidRDefault="00BB502C" w:rsidP="00CF6298">
            <w:r>
              <w:t>Update to remove references to 03-80-010 which was combined with 03-08-005.</w:t>
            </w:r>
          </w:p>
        </w:tc>
      </w:tr>
      <w:tr w:rsidR="00DE52D5" w14:paraId="62891563" w14:textId="77777777" w:rsidTr="00CF6298">
        <w:tc>
          <w:tcPr>
            <w:tcW w:w="1998" w:type="dxa"/>
          </w:tcPr>
          <w:p w14:paraId="5F31634F" w14:textId="40065C31" w:rsidR="00DE52D5" w:rsidRDefault="00DE52D5" w:rsidP="00CF6298">
            <w:r>
              <w:t>4</w:t>
            </w:r>
          </w:p>
        </w:tc>
        <w:tc>
          <w:tcPr>
            <w:tcW w:w="1530" w:type="dxa"/>
          </w:tcPr>
          <w:p w14:paraId="04BBB4E1" w14:textId="24072278" w:rsidR="00DE52D5" w:rsidRDefault="00DE52D5" w:rsidP="00CF6298">
            <w:r>
              <w:t>11/21/2024</w:t>
            </w:r>
          </w:p>
        </w:tc>
        <w:tc>
          <w:tcPr>
            <w:tcW w:w="2880" w:type="dxa"/>
          </w:tcPr>
          <w:p w14:paraId="3016D3C9" w14:textId="77777777" w:rsidR="00DE52D5" w:rsidRDefault="00DE52D5" w:rsidP="00CF6298"/>
        </w:tc>
        <w:tc>
          <w:tcPr>
            <w:tcW w:w="3168" w:type="dxa"/>
          </w:tcPr>
          <w:p w14:paraId="76C79AC3" w14:textId="4F6EB426" w:rsidR="00DE52D5" w:rsidRDefault="00DE52D5" w:rsidP="00CF6298">
            <w:r>
              <w:t xml:space="preserve">Update to clarify reportability changes based on evolution of </w:t>
            </w:r>
            <w:r>
              <w:lastRenderedPageBreak/>
              <w:t xml:space="preserve">different state board requirements. </w:t>
            </w:r>
          </w:p>
        </w:tc>
      </w:tr>
    </w:tbl>
    <w:p w14:paraId="1F72F646" w14:textId="77777777" w:rsidR="008E37BF" w:rsidRPr="008923C2" w:rsidRDefault="008E37BF" w:rsidP="005A75D5">
      <w:pPr>
        <w:pStyle w:val="NoSpacing"/>
        <w:rPr>
          <w:b/>
        </w:rPr>
      </w:pPr>
    </w:p>
    <w:sectPr w:rsidR="008E37BF" w:rsidRPr="008923C2" w:rsidSect="00436576">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3A7F6C" w14:textId="77777777" w:rsidR="00872620" w:rsidRDefault="00872620" w:rsidP="00232532">
      <w:pPr>
        <w:spacing w:after="0" w:line="240" w:lineRule="auto"/>
      </w:pPr>
      <w:r>
        <w:separator/>
      </w:r>
    </w:p>
  </w:endnote>
  <w:endnote w:type="continuationSeparator" w:id="0">
    <w:p w14:paraId="3062BB75" w14:textId="77777777" w:rsidR="00872620" w:rsidRDefault="00872620" w:rsidP="002325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yriad Pro">
    <w:altName w:val="Times New Roman"/>
    <w:charset w:val="00"/>
    <w:family w:val="auto"/>
    <w:pitch w:val="variable"/>
    <w:sig w:usb0="00000001"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Noto Serif">
    <w:panose1 w:val="02020600060500020200"/>
    <w:charset w:val="00"/>
    <w:family w:val="roman"/>
    <w:pitch w:val="variable"/>
    <w:sig w:usb0="E00002FF" w:usb1="500078FF" w:usb2="0000002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447F8F6B" w14:paraId="019031C5" w14:textId="77777777" w:rsidTr="447F8F6B">
      <w:tc>
        <w:tcPr>
          <w:tcW w:w="3120" w:type="dxa"/>
        </w:tcPr>
        <w:p w14:paraId="62F4E026" w14:textId="441BCA4F" w:rsidR="447F8F6B" w:rsidRDefault="447F8F6B" w:rsidP="447F8F6B">
          <w:pPr>
            <w:pStyle w:val="Header"/>
            <w:ind w:left="-115"/>
          </w:pPr>
        </w:p>
      </w:tc>
      <w:tc>
        <w:tcPr>
          <w:tcW w:w="3120" w:type="dxa"/>
        </w:tcPr>
        <w:p w14:paraId="2547C861" w14:textId="0E75C743" w:rsidR="447F8F6B" w:rsidRDefault="447F8F6B" w:rsidP="447F8F6B">
          <w:pPr>
            <w:pStyle w:val="Header"/>
            <w:jc w:val="center"/>
          </w:pPr>
        </w:p>
      </w:tc>
      <w:tc>
        <w:tcPr>
          <w:tcW w:w="3120" w:type="dxa"/>
        </w:tcPr>
        <w:p w14:paraId="4BCB212A" w14:textId="13659211" w:rsidR="447F8F6B" w:rsidRDefault="447F8F6B" w:rsidP="447F8F6B">
          <w:pPr>
            <w:pStyle w:val="Header"/>
            <w:ind w:right="-115"/>
            <w:jc w:val="right"/>
          </w:pPr>
        </w:p>
      </w:tc>
    </w:tr>
  </w:tbl>
  <w:p w14:paraId="6874F68A" w14:textId="678C5764" w:rsidR="447F8F6B" w:rsidRDefault="447F8F6B" w:rsidP="447F8F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2BB936" w14:textId="77777777" w:rsidR="00872620" w:rsidRDefault="00872620" w:rsidP="00232532">
      <w:pPr>
        <w:spacing w:after="0" w:line="240" w:lineRule="auto"/>
      </w:pPr>
      <w:r>
        <w:separator/>
      </w:r>
    </w:p>
  </w:footnote>
  <w:footnote w:type="continuationSeparator" w:id="0">
    <w:p w14:paraId="3C29EB05" w14:textId="77777777" w:rsidR="00872620" w:rsidRDefault="00872620" w:rsidP="002325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CE6F91" w14:textId="77777777" w:rsidR="00232532" w:rsidRDefault="00232532">
    <w:pPr>
      <w:pStyle w:val="Header"/>
    </w:pPr>
  </w:p>
  <w:p w14:paraId="000943AF" w14:textId="77777777" w:rsidR="00B37282" w:rsidRPr="00B37282" w:rsidRDefault="00012170" w:rsidP="447F8F6B">
    <w:pPr>
      <w:pStyle w:val="CM3"/>
      <w:spacing w:after="0"/>
      <w:jc w:val="center"/>
      <w:rPr>
        <w:sz w:val="18"/>
        <w:szCs w:val="18"/>
      </w:rPr>
    </w:pPr>
    <w:r w:rsidRPr="00012170">
      <w:rPr>
        <w:rFonts w:ascii="Noto Serif" w:hAnsi="Noto Serif"/>
        <w:b/>
        <w:noProof/>
        <w:color w:val="141313"/>
        <w:sz w:val="20"/>
        <w:szCs w:val="20"/>
      </w:rPr>
      <w:drawing>
        <wp:anchor distT="0" distB="0" distL="114300" distR="114300" simplePos="0" relativeHeight="251657216" behindDoc="0" locked="1" layoutInCell="1" allowOverlap="0" wp14:anchorId="744EE8E0" wp14:editId="1248C307">
          <wp:simplePos x="0" y="0"/>
          <wp:positionH relativeFrom="column">
            <wp:posOffset>19050</wp:posOffset>
          </wp:positionH>
          <wp:positionV relativeFrom="paragraph">
            <wp:posOffset>-513715</wp:posOffset>
          </wp:positionV>
          <wp:extent cx="419100" cy="716915"/>
          <wp:effectExtent l="0" t="0" r="0" b="698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HSU-4C-POS.eps"/>
                  <pic:cNvPicPr/>
                </pic:nvPicPr>
                <pic:blipFill>
                  <a:blip r:embed="rId1">
                    <a:extLst>
                      <a:ext uri="{28A0092B-C50C-407E-A947-70E740481C1C}">
                        <a14:useLocalDpi xmlns:a14="http://schemas.microsoft.com/office/drawing/2010/main" val="0"/>
                      </a:ext>
                    </a:extLst>
                  </a:blip>
                  <a:stretch>
                    <a:fillRect/>
                  </a:stretch>
                </pic:blipFill>
                <pic:spPr>
                  <a:xfrm>
                    <a:off x="0" y="0"/>
                    <a:ext cx="419100" cy="716915"/>
                  </a:xfrm>
                  <a:prstGeom prst="rect">
                    <a:avLst/>
                  </a:prstGeom>
                </pic:spPr>
              </pic:pic>
            </a:graphicData>
          </a:graphic>
          <wp14:sizeRelH relativeFrom="page">
            <wp14:pctWidth>0</wp14:pctWidth>
          </wp14:sizeRelH>
          <wp14:sizeRelV relativeFrom="page">
            <wp14:pctHeight>0</wp14:pctHeight>
          </wp14:sizeRelV>
        </wp:anchor>
      </w:drawing>
    </w:r>
    <w:r w:rsidRPr="447F8F6B">
      <w:rPr>
        <w:b/>
        <w:bCs/>
        <w:sz w:val="21"/>
        <w:szCs w:val="21"/>
      </w:rPr>
      <w:t>School of Medicine Polic</w:t>
    </w:r>
    <w:r w:rsidR="00B37282" w:rsidRPr="447F8F6B">
      <w:rPr>
        <w:b/>
        <w:bCs/>
        <w:sz w:val="21"/>
        <w:szCs w:val="21"/>
      </w:rPr>
      <w:t>y</w:t>
    </w:r>
  </w:p>
  <w:p w14:paraId="20A9028B" w14:textId="0E0A91AA" w:rsidR="00B37282" w:rsidRPr="00B37282" w:rsidRDefault="447F8F6B" w:rsidP="447F8F6B">
    <w:pPr>
      <w:pStyle w:val="CM3"/>
      <w:spacing w:after="0"/>
      <w:ind w:left="6480"/>
      <w:jc w:val="center"/>
      <w:rPr>
        <w:sz w:val="18"/>
        <w:szCs w:val="18"/>
      </w:rPr>
    </w:pPr>
    <w:r w:rsidRPr="447F8F6B">
      <w:rPr>
        <w:sz w:val="18"/>
        <w:szCs w:val="18"/>
      </w:rPr>
      <w:t xml:space="preserve">            Policy Number: GME 19</w:t>
    </w:r>
  </w:p>
  <w:p w14:paraId="3D51AC13" w14:textId="75F81C03" w:rsidR="007D3163" w:rsidRPr="007D3163" w:rsidRDefault="447F8F6B" w:rsidP="447F8F6B">
    <w:pPr>
      <w:pStyle w:val="CM3"/>
      <w:spacing w:after="0"/>
      <w:ind w:left="1440" w:firstLine="720"/>
      <w:jc w:val="right"/>
      <w:rPr>
        <w:sz w:val="18"/>
        <w:szCs w:val="18"/>
      </w:rPr>
    </w:pPr>
    <w:r w:rsidRPr="447F8F6B">
      <w:rPr>
        <w:sz w:val="18"/>
        <w:szCs w:val="18"/>
      </w:rPr>
      <w:t xml:space="preserve">Effective Date: </w:t>
    </w:r>
    <w:r w:rsidR="002F59AC">
      <w:rPr>
        <w:sz w:val="18"/>
        <w:szCs w:val="18"/>
      </w:rPr>
      <w:t>11/21/2024</w:t>
    </w:r>
    <w:r w:rsidRPr="447F8F6B">
      <w:rPr>
        <w:sz w:val="18"/>
        <w:szCs w:val="1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5157F"/>
    <w:multiLevelType w:val="hybridMultilevel"/>
    <w:tmpl w:val="DF3EF0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16C437B"/>
    <w:multiLevelType w:val="hybridMultilevel"/>
    <w:tmpl w:val="5CF0DF78"/>
    <w:lvl w:ilvl="0" w:tplc="E75E9F8C">
      <w:start w:val="4"/>
      <w:numFmt w:val="bullet"/>
      <w:lvlText w:val="•"/>
      <w:lvlJc w:val="left"/>
      <w:pPr>
        <w:ind w:left="1080" w:hanging="72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073B29"/>
    <w:multiLevelType w:val="hybridMultilevel"/>
    <w:tmpl w:val="85F45686"/>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3" w15:restartNumberingAfterBreak="0">
    <w:nsid w:val="119A6B32"/>
    <w:multiLevelType w:val="hybridMultilevel"/>
    <w:tmpl w:val="5A0282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437481F"/>
    <w:multiLevelType w:val="hybridMultilevel"/>
    <w:tmpl w:val="10AC03A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8B6B1A"/>
    <w:multiLevelType w:val="hybridMultilevel"/>
    <w:tmpl w:val="208AB6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1CF4574"/>
    <w:multiLevelType w:val="hybridMultilevel"/>
    <w:tmpl w:val="5B2646EC"/>
    <w:lvl w:ilvl="0" w:tplc="0409000F">
      <w:start w:val="1"/>
      <w:numFmt w:val="decimal"/>
      <w:lvlText w:val="%1."/>
      <w:lvlJc w:val="left"/>
      <w:pPr>
        <w:ind w:left="720" w:hanging="360"/>
      </w:pPr>
      <w:rPr>
        <w:rFonts w:hint="default"/>
      </w:rPr>
    </w:lvl>
    <w:lvl w:ilvl="1" w:tplc="450060A4">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EB72E9"/>
    <w:multiLevelType w:val="hybridMultilevel"/>
    <w:tmpl w:val="6E4E3D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751B4F"/>
    <w:multiLevelType w:val="hybridMultilevel"/>
    <w:tmpl w:val="A8AC4704"/>
    <w:lvl w:ilvl="0" w:tplc="04090001">
      <w:start w:val="1"/>
      <w:numFmt w:val="bullet"/>
      <w:lvlText w:val=""/>
      <w:lvlJc w:val="left"/>
      <w:pPr>
        <w:ind w:left="720" w:hanging="360"/>
      </w:pPr>
      <w:rPr>
        <w:rFonts w:ascii="Symbol" w:hAnsi="Symbol" w:hint="default"/>
      </w:rPr>
    </w:lvl>
    <w:lvl w:ilvl="1" w:tplc="CA084F1E">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9FE7EDF"/>
    <w:multiLevelType w:val="hybridMultilevel"/>
    <w:tmpl w:val="2E9462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04D021F"/>
    <w:multiLevelType w:val="hybridMultilevel"/>
    <w:tmpl w:val="E0D26156"/>
    <w:lvl w:ilvl="0" w:tplc="27C2A6B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23645D3"/>
    <w:multiLevelType w:val="hybridMultilevel"/>
    <w:tmpl w:val="F454F5E6"/>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2" w15:restartNumberingAfterBreak="0">
    <w:nsid w:val="43EF5D99"/>
    <w:multiLevelType w:val="hybridMultilevel"/>
    <w:tmpl w:val="8634093E"/>
    <w:lvl w:ilvl="0" w:tplc="0409000F">
      <w:start w:val="1"/>
      <w:numFmt w:val="decimal"/>
      <w:lvlText w:val="%1."/>
      <w:lvlJc w:val="left"/>
      <w:pPr>
        <w:ind w:left="720" w:hanging="360"/>
      </w:p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92A11F2"/>
    <w:multiLevelType w:val="hybridMultilevel"/>
    <w:tmpl w:val="45FAE4D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49480D89"/>
    <w:multiLevelType w:val="hybridMultilevel"/>
    <w:tmpl w:val="F17CA7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DC00C8A"/>
    <w:multiLevelType w:val="hybridMultilevel"/>
    <w:tmpl w:val="974A8C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BB73A2F"/>
    <w:multiLevelType w:val="hybridMultilevel"/>
    <w:tmpl w:val="11788538"/>
    <w:lvl w:ilvl="0" w:tplc="E26607E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69B203B"/>
    <w:multiLevelType w:val="hybridMultilevel"/>
    <w:tmpl w:val="6C7AE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7B44156"/>
    <w:multiLevelType w:val="hybridMultilevel"/>
    <w:tmpl w:val="62EC4E7A"/>
    <w:lvl w:ilvl="0" w:tplc="E75E9F8C">
      <w:start w:val="4"/>
      <w:numFmt w:val="bullet"/>
      <w:lvlText w:val="•"/>
      <w:lvlJc w:val="left"/>
      <w:pPr>
        <w:ind w:left="1080" w:hanging="72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9924853"/>
    <w:multiLevelType w:val="hybridMultilevel"/>
    <w:tmpl w:val="7BA02104"/>
    <w:lvl w:ilvl="0" w:tplc="E26607E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DA8138F"/>
    <w:multiLevelType w:val="hybridMultilevel"/>
    <w:tmpl w:val="F5F422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9C54261"/>
    <w:multiLevelType w:val="hybridMultilevel"/>
    <w:tmpl w:val="5868F8DE"/>
    <w:lvl w:ilvl="0" w:tplc="E75E9F8C">
      <w:start w:val="4"/>
      <w:numFmt w:val="bullet"/>
      <w:lvlText w:val="•"/>
      <w:lvlJc w:val="left"/>
      <w:pPr>
        <w:ind w:left="1080" w:hanging="72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B6D4ECE"/>
    <w:multiLevelType w:val="hybridMultilevel"/>
    <w:tmpl w:val="0D083092"/>
    <w:lvl w:ilvl="0" w:tplc="E26607E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EF56417"/>
    <w:multiLevelType w:val="hybridMultilevel"/>
    <w:tmpl w:val="2D52FC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41906774">
    <w:abstractNumId w:val="17"/>
  </w:num>
  <w:num w:numId="2" w16cid:durableId="1129394103">
    <w:abstractNumId w:val="2"/>
  </w:num>
  <w:num w:numId="3" w16cid:durableId="1851139993">
    <w:abstractNumId w:val="15"/>
  </w:num>
  <w:num w:numId="4" w16cid:durableId="709767197">
    <w:abstractNumId w:val="7"/>
  </w:num>
  <w:num w:numId="5" w16cid:durableId="90129096">
    <w:abstractNumId w:val="20"/>
  </w:num>
  <w:num w:numId="6" w16cid:durableId="1281300809">
    <w:abstractNumId w:val="4"/>
  </w:num>
  <w:num w:numId="7" w16cid:durableId="1090467202">
    <w:abstractNumId w:val="6"/>
  </w:num>
  <w:num w:numId="8" w16cid:durableId="1534658888">
    <w:abstractNumId w:val="12"/>
  </w:num>
  <w:num w:numId="9" w16cid:durableId="894587863">
    <w:abstractNumId w:val="9"/>
  </w:num>
  <w:num w:numId="10" w16cid:durableId="515845399">
    <w:abstractNumId w:val="16"/>
  </w:num>
  <w:num w:numId="11" w16cid:durableId="1491554670">
    <w:abstractNumId w:val="22"/>
  </w:num>
  <w:num w:numId="12" w16cid:durableId="245892594">
    <w:abstractNumId w:val="19"/>
  </w:num>
  <w:num w:numId="13" w16cid:durableId="1544706096">
    <w:abstractNumId w:val="14"/>
  </w:num>
  <w:num w:numId="14" w16cid:durableId="1111245137">
    <w:abstractNumId w:val="21"/>
  </w:num>
  <w:num w:numId="15" w16cid:durableId="1457794517">
    <w:abstractNumId w:val="18"/>
  </w:num>
  <w:num w:numId="16" w16cid:durableId="1337801458">
    <w:abstractNumId w:val="1"/>
  </w:num>
  <w:num w:numId="17" w16cid:durableId="2247266">
    <w:abstractNumId w:val="8"/>
  </w:num>
  <w:num w:numId="18" w16cid:durableId="1005016283">
    <w:abstractNumId w:val="3"/>
  </w:num>
  <w:num w:numId="19" w16cid:durableId="546602449">
    <w:abstractNumId w:val="10"/>
  </w:num>
  <w:num w:numId="20" w16cid:durableId="1661694346">
    <w:abstractNumId w:val="11"/>
  </w:num>
  <w:num w:numId="21" w16cid:durableId="1084760790">
    <w:abstractNumId w:val="5"/>
  </w:num>
  <w:num w:numId="22" w16cid:durableId="1324970477">
    <w:abstractNumId w:val="13"/>
  </w:num>
  <w:num w:numId="23" w16cid:durableId="1724058144">
    <w:abstractNumId w:val="23"/>
  </w:num>
  <w:num w:numId="24" w16cid:durableId="10204732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2532"/>
    <w:rsid w:val="00000BD6"/>
    <w:rsid w:val="00005FFF"/>
    <w:rsid w:val="00012170"/>
    <w:rsid w:val="00016EE1"/>
    <w:rsid w:val="00027941"/>
    <w:rsid w:val="000327FF"/>
    <w:rsid w:val="00042409"/>
    <w:rsid w:val="00042C60"/>
    <w:rsid w:val="00043C20"/>
    <w:rsid w:val="0006410E"/>
    <w:rsid w:val="00090A7C"/>
    <w:rsid w:val="00093D3F"/>
    <w:rsid w:val="000B2DDE"/>
    <w:rsid w:val="000E31F5"/>
    <w:rsid w:val="00110F24"/>
    <w:rsid w:val="00134525"/>
    <w:rsid w:val="00137592"/>
    <w:rsid w:val="00137EA1"/>
    <w:rsid w:val="00181EC7"/>
    <w:rsid w:val="001E1461"/>
    <w:rsid w:val="00222B56"/>
    <w:rsid w:val="00224DE8"/>
    <w:rsid w:val="00232532"/>
    <w:rsid w:val="00243184"/>
    <w:rsid w:val="00287EBE"/>
    <w:rsid w:val="002A2E0D"/>
    <w:rsid w:val="002E4C58"/>
    <w:rsid w:val="002F59AC"/>
    <w:rsid w:val="00333105"/>
    <w:rsid w:val="00340681"/>
    <w:rsid w:val="0034427B"/>
    <w:rsid w:val="003523CC"/>
    <w:rsid w:val="00354F60"/>
    <w:rsid w:val="00355045"/>
    <w:rsid w:val="0039348A"/>
    <w:rsid w:val="003A41F1"/>
    <w:rsid w:val="003A7964"/>
    <w:rsid w:val="003B63C0"/>
    <w:rsid w:val="003E5344"/>
    <w:rsid w:val="00436576"/>
    <w:rsid w:val="00451F8E"/>
    <w:rsid w:val="00461030"/>
    <w:rsid w:val="004A31F0"/>
    <w:rsid w:val="005101C0"/>
    <w:rsid w:val="00511934"/>
    <w:rsid w:val="0052371E"/>
    <w:rsid w:val="00553BDF"/>
    <w:rsid w:val="005733B1"/>
    <w:rsid w:val="0058488E"/>
    <w:rsid w:val="00584C64"/>
    <w:rsid w:val="005862F9"/>
    <w:rsid w:val="005A6109"/>
    <w:rsid w:val="005A75D5"/>
    <w:rsid w:val="005C35DB"/>
    <w:rsid w:val="005D0C69"/>
    <w:rsid w:val="005D7769"/>
    <w:rsid w:val="005E64D4"/>
    <w:rsid w:val="006029F9"/>
    <w:rsid w:val="00633D96"/>
    <w:rsid w:val="0065752E"/>
    <w:rsid w:val="006902C4"/>
    <w:rsid w:val="006917B0"/>
    <w:rsid w:val="00696F39"/>
    <w:rsid w:val="006B2B4A"/>
    <w:rsid w:val="006C7BAF"/>
    <w:rsid w:val="007177AE"/>
    <w:rsid w:val="007813FD"/>
    <w:rsid w:val="0078581C"/>
    <w:rsid w:val="00793BF9"/>
    <w:rsid w:val="007B78FE"/>
    <w:rsid w:val="007C3266"/>
    <w:rsid w:val="007D3163"/>
    <w:rsid w:val="00811CED"/>
    <w:rsid w:val="00823E7A"/>
    <w:rsid w:val="0084006A"/>
    <w:rsid w:val="00852E5E"/>
    <w:rsid w:val="00860124"/>
    <w:rsid w:val="00872620"/>
    <w:rsid w:val="00890E6E"/>
    <w:rsid w:val="00891642"/>
    <w:rsid w:val="008923C2"/>
    <w:rsid w:val="008B6B71"/>
    <w:rsid w:val="008C2074"/>
    <w:rsid w:val="008E37BF"/>
    <w:rsid w:val="008F0F72"/>
    <w:rsid w:val="00900A77"/>
    <w:rsid w:val="00921917"/>
    <w:rsid w:val="00932F36"/>
    <w:rsid w:val="00933209"/>
    <w:rsid w:val="00933257"/>
    <w:rsid w:val="009B4D1F"/>
    <w:rsid w:val="009D0326"/>
    <w:rsid w:val="009E0F0E"/>
    <w:rsid w:val="009E19D3"/>
    <w:rsid w:val="009E5D1E"/>
    <w:rsid w:val="00A033CF"/>
    <w:rsid w:val="00A95B02"/>
    <w:rsid w:val="00AA451E"/>
    <w:rsid w:val="00B00A1E"/>
    <w:rsid w:val="00B130BD"/>
    <w:rsid w:val="00B13640"/>
    <w:rsid w:val="00B37282"/>
    <w:rsid w:val="00B61CA4"/>
    <w:rsid w:val="00B6424F"/>
    <w:rsid w:val="00B77386"/>
    <w:rsid w:val="00B8209C"/>
    <w:rsid w:val="00B82CFD"/>
    <w:rsid w:val="00BB502C"/>
    <w:rsid w:val="00BB7D02"/>
    <w:rsid w:val="00BD0EE8"/>
    <w:rsid w:val="00BD3E9F"/>
    <w:rsid w:val="00BD6E16"/>
    <w:rsid w:val="00BF0F01"/>
    <w:rsid w:val="00C043EC"/>
    <w:rsid w:val="00C045B7"/>
    <w:rsid w:val="00C60EE9"/>
    <w:rsid w:val="00C8467F"/>
    <w:rsid w:val="00C87780"/>
    <w:rsid w:val="00CA4870"/>
    <w:rsid w:val="00CF2BFB"/>
    <w:rsid w:val="00D17580"/>
    <w:rsid w:val="00D403B5"/>
    <w:rsid w:val="00D4506D"/>
    <w:rsid w:val="00D602E2"/>
    <w:rsid w:val="00D67DDE"/>
    <w:rsid w:val="00D84D5F"/>
    <w:rsid w:val="00D85D36"/>
    <w:rsid w:val="00D86579"/>
    <w:rsid w:val="00D906C1"/>
    <w:rsid w:val="00D969D3"/>
    <w:rsid w:val="00DD61C9"/>
    <w:rsid w:val="00DE52D5"/>
    <w:rsid w:val="00E04AC1"/>
    <w:rsid w:val="00E07ED5"/>
    <w:rsid w:val="00E10BEB"/>
    <w:rsid w:val="00E26831"/>
    <w:rsid w:val="00E343D0"/>
    <w:rsid w:val="00E90246"/>
    <w:rsid w:val="00E940FF"/>
    <w:rsid w:val="00EC0E7F"/>
    <w:rsid w:val="00EC620B"/>
    <w:rsid w:val="00F35F1F"/>
    <w:rsid w:val="00F509E2"/>
    <w:rsid w:val="00F546DF"/>
    <w:rsid w:val="00F62E30"/>
    <w:rsid w:val="00F70786"/>
    <w:rsid w:val="00F7698F"/>
    <w:rsid w:val="00F85EAF"/>
    <w:rsid w:val="00FA41A4"/>
    <w:rsid w:val="00FB0FE5"/>
    <w:rsid w:val="00FE2009"/>
    <w:rsid w:val="05992323"/>
    <w:rsid w:val="1BCDC3F6"/>
    <w:rsid w:val="27225D6C"/>
    <w:rsid w:val="447F8F6B"/>
    <w:rsid w:val="468E5479"/>
    <w:rsid w:val="4FA31C65"/>
    <w:rsid w:val="77851E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F6B18B4"/>
  <w15:docId w15:val="{302A2D13-25EB-4535-B066-391A087C74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87EB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325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2532"/>
  </w:style>
  <w:style w:type="paragraph" w:styleId="Footer">
    <w:name w:val="footer"/>
    <w:basedOn w:val="Normal"/>
    <w:link w:val="FooterChar"/>
    <w:uiPriority w:val="99"/>
    <w:unhideWhenUsed/>
    <w:rsid w:val="002325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2532"/>
  </w:style>
  <w:style w:type="paragraph" w:styleId="BalloonText">
    <w:name w:val="Balloon Text"/>
    <w:basedOn w:val="Normal"/>
    <w:link w:val="BalloonTextChar"/>
    <w:uiPriority w:val="99"/>
    <w:semiHidden/>
    <w:unhideWhenUsed/>
    <w:rsid w:val="002325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2532"/>
    <w:rPr>
      <w:rFonts w:ascii="Tahoma" w:hAnsi="Tahoma" w:cs="Tahoma"/>
      <w:sz w:val="16"/>
      <w:szCs w:val="16"/>
    </w:rPr>
  </w:style>
  <w:style w:type="paragraph" w:customStyle="1" w:styleId="CM3">
    <w:name w:val="CM3"/>
    <w:basedOn w:val="Normal"/>
    <w:next w:val="Normal"/>
    <w:rsid w:val="00232532"/>
    <w:pPr>
      <w:widowControl w:val="0"/>
      <w:autoSpaceDE w:val="0"/>
      <w:autoSpaceDN w:val="0"/>
      <w:adjustRightInd w:val="0"/>
      <w:spacing w:after="168" w:line="240" w:lineRule="auto"/>
    </w:pPr>
    <w:rPr>
      <w:rFonts w:ascii="Myriad Pro" w:eastAsia="Times New Roman" w:hAnsi="Myriad Pro" w:cs="Myriad Pro"/>
      <w:sz w:val="24"/>
      <w:szCs w:val="24"/>
    </w:rPr>
  </w:style>
  <w:style w:type="table" w:styleId="TableGrid">
    <w:name w:val="Table Grid"/>
    <w:basedOn w:val="TableNormal"/>
    <w:uiPriority w:val="59"/>
    <w:rsid w:val="00BD6E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BD6E16"/>
    <w:pPr>
      <w:spacing w:after="0" w:line="240" w:lineRule="auto"/>
    </w:pPr>
  </w:style>
  <w:style w:type="character" w:styleId="Hyperlink">
    <w:name w:val="Hyperlink"/>
    <w:basedOn w:val="DefaultParagraphFont"/>
    <w:uiPriority w:val="99"/>
    <w:unhideWhenUsed/>
    <w:rsid w:val="00287EBE"/>
    <w:rPr>
      <w:color w:val="0000FF" w:themeColor="hyperlink"/>
      <w:u w:val="single"/>
    </w:rPr>
  </w:style>
  <w:style w:type="character" w:customStyle="1" w:styleId="Heading1Char">
    <w:name w:val="Heading 1 Char"/>
    <w:basedOn w:val="DefaultParagraphFont"/>
    <w:link w:val="Heading1"/>
    <w:uiPriority w:val="9"/>
    <w:rsid w:val="00287EBE"/>
    <w:rPr>
      <w:rFonts w:asciiTheme="majorHAnsi" w:eastAsiaTheme="majorEastAsia" w:hAnsiTheme="majorHAnsi" w:cstheme="majorBidi"/>
      <w:b/>
      <w:bCs/>
      <w:color w:val="365F91" w:themeColor="accent1" w:themeShade="BF"/>
      <w:sz w:val="28"/>
      <w:szCs w:val="28"/>
    </w:rPr>
  </w:style>
  <w:style w:type="character" w:styleId="CommentReference">
    <w:name w:val="annotation reference"/>
    <w:basedOn w:val="DefaultParagraphFont"/>
    <w:uiPriority w:val="99"/>
    <w:semiHidden/>
    <w:unhideWhenUsed/>
    <w:rsid w:val="00042C60"/>
    <w:rPr>
      <w:sz w:val="16"/>
      <w:szCs w:val="16"/>
    </w:rPr>
  </w:style>
  <w:style w:type="paragraph" w:styleId="CommentText">
    <w:name w:val="annotation text"/>
    <w:basedOn w:val="Normal"/>
    <w:link w:val="CommentTextChar"/>
    <w:uiPriority w:val="99"/>
    <w:unhideWhenUsed/>
    <w:rsid w:val="00042C60"/>
    <w:pPr>
      <w:spacing w:line="240" w:lineRule="auto"/>
    </w:pPr>
    <w:rPr>
      <w:sz w:val="20"/>
      <w:szCs w:val="20"/>
    </w:rPr>
  </w:style>
  <w:style w:type="character" w:customStyle="1" w:styleId="CommentTextChar">
    <w:name w:val="Comment Text Char"/>
    <w:basedOn w:val="DefaultParagraphFont"/>
    <w:link w:val="CommentText"/>
    <w:uiPriority w:val="99"/>
    <w:rsid w:val="00042C60"/>
    <w:rPr>
      <w:sz w:val="20"/>
      <w:szCs w:val="20"/>
    </w:rPr>
  </w:style>
  <w:style w:type="paragraph" w:styleId="CommentSubject">
    <w:name w:val="annotation subject"/>
    <w:basedOn w:val="CommentText"/>
    <w:next w:val="CommentText"/>
    <w:link w:val="CommentSubjectChar"/>
    <w:uiPriority w:val="99"/>
    <w:semiHidden/>
    <w:unhideWhenUsed/>
    <w:rsid w:val="00042C60"/>
    <w:rPr>
      <w:b/>
      <w:bCs/>
    </w:rPr>
  </w:style>
  <w:style w:type="character" w:customStyle="1" w:styleId="CommentSubjectChar">
    <w:name w:val="Comment Subject Char"/>
    <w:basedOn w:val="CommentTextChar"/>
    <w:link w:val="CommentSubject"/>
    <w:uiPriority w:val="99"/>
    <w:semiHidden/>
    <w:rsid w:val="00042C60"/>
    <w:rPr>
      <w:b/>
      <w:bCs/>
      <w:sz w:val="20"/>
      <w:szCs w:val="20"/>
    </w:rPr>
  </w:style>
  <w:style w:type="character" w:styleId="FollowedHyperlink">
    <w:name w:val="FollowedHyperlink"/>
    <w:basedOn w:val="DefaultParagraphFont"/>
    <w:uiPriority w:val="99"/>
    <w:semiHidden/>
    <w:unhideWhenUsed/>
    <w:rsid w:val="008B6B71"/>
    <w:rPr>
      <w:color w:val="800080" w:themeColor="followedHyperlink"/>
      <w:u w:val="single"/>
    </w:rPr>
  </w:style>
  <w:style w:type="paragraph" w:styleId="ListParagraph">
    <w:name w:val="List Paragraph"/>
    <w:basedOn w:val="Normal"/>
    <w:uiPriority w:val="34"/>
    <w:qFormat/>
    <w:rsid w:val="00933257"/>
    <w:pPr>
      <w:ind w:left="720"/>
      <w:contextualSpacing/>
    </w:pPr>
  </w:style>
  <w:style w:type="paragraph" w:customStyle="1" w:styleId="TableParagraph">
    <w:name w:val="Table Paragraph"/>
    <w:basedOn w:val="Normal"/>
    <w:uiPriority w:val="1"/>
    <w:qFormat/>
    <w:rsid w:val="0006410E"/>
    <w:pPr>
      <w:widowControl w:val="0"/>
      <w:spacing w:after="0" w:line="240" w:lineRule="auto"/>
    </w:pPr>
  </w:style>
  <w:style w:type="paragraph" w:customStyle="1" w:styleId="paragraph">
    <w:name w:val="paragraph"/>
    <w:basedOn w:val="Normal"/>
    <w:rsid w:val="00B00A1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B00A1E"/>
  </w:style>
  <w:style w:type="character" w:customStyle="1" w:styleId="eop">
    <w:name w:val="eop"/>
    <w:basedOn w:val="DefaultParagraphFont"/>
    <w:rsid w:val="00B00A1E"/>
  </w:style>
  <w:style w:type="paragraph" w:styleId="Revision">
    <w:name w:val="Revision"/>
    <w:hidden/>
    <w:uiPriority w:val="99"/>
    <w:semiHidden/>
    <w:rsid w:val="00553BD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74208591">
      <w:bodyDiv w:val="1"/>
      <w:marLeft w:val="0"/>
      <w:marRight w:val="0"/>
      <w:marTop w:val="0"/>
      <w:marBottom w:val="0"/>
      <w:divBdr>
        <w:top w:val="none" w:sz="0" w:space="0" w:color="auto"/>
        <w:left w:val="none" w:sz="0" w:space="0" w:color="auto"/>
        <w:bottom w:val="none" w:sz="0" w:space="0" w:color="auto"/>
        <w:right w:val="none" w:sz="0" w:space="0" w:color="auto"/>
      </w:divBdr>
      <w:divsChild>
        <w:div w:id="1451238966">
          <w:marLeft w:val="0"/>
          <w:marRight w:val="0"/>
          <w:marTop w:val="0"/>
          <w:marBottom w:val="0"/>
          <w:divBdr>
            <w:top w:val="none" w:sz="0" w:space="0" w:color="auto"/>
            <w:left w:val="none" w:sz="0" w:space="0" w:color="auto"/>
            <w:bottom w:val="none" w:sz="0" w:space="0" w:color="auto"/>
            <w:right w:val="none" w:sz="0" w:space="0" w:color="auto"/>
          </w:divBdr>
          <w:divsChild>
            <w:div w:id="454252826">
              <w:marLeft w:val="0"/>
              <w:marRight w:val="0"/>
              <w:marTop w:val="0"/>
              <w:marBottom w:val="0"/>
              <w:divBdr>
                <w:top w:val="none" w:sz="0" w:space="0" w:color="auto"/>
                <w:left w:val="none" w:sz="0" w:space="0" w:color="auto"/>
                <w:bottom w:val="none" w:sz="0" w:space="0" w:color="auto"/>
                <w:right w:val="none" w:sz="0" w:space="0" w:color="auto"/>
              </w:divBdr>
              <w:divsChild>
                <w:div w:id="371267423">
                  <w:marLeft w:val="0"/>
                  <w:marRight w:val="0"/>
                  <w:marTop w:val="0"/>
                  <w:marBottom w:val="0"/>
                  <w:divBdr>
                    <w:top w:val="none" w:sz="0" w:space="0" w:color="auto"/>
                    <w:left w:val="none" w:sz="0" w:space="0" w:color="auto"/>
                    <w:bottom w:val="none" w:sz="0" w:space="0" w:color="auto"/>
                    <w:right w:val="none" w:sz="0" w:space="0" w:color="auto"/>
                  </w:divBdr>
                  <w:divsChild>
                    <w:div w:id="863979856">
                      <w:marLeft w:val="0"/>
                      <w:marRight w:val="0"/>
                      <w:marTop w:val="0"/>
                      <w:marBottom w:val="0"/>
                      <w:divBdr>
                        <w:top w:val="none" w:sz="0" w:space="0" w:color="auto"/>
                        <w:left w:val="none" w:sz="0" w:space="0" w:color="auto"/>
                        <w:bottom w:val="none" w:sz="0" w:space="0" w:color="auto"/>
                        <w:right w:val="none" w:sz="0" w:space="0" w:color="auto"/>
                      </w:divBdr>
                      <w:divsChild>
                        <w:div w:id="1462961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3511241">
      <w:bodyDiv w:val="1"/>
      <w:marLeft w:val="0"/>
      <w:marRight w:val="0"/>
      <w:marTop w:val="0"/>
      <w:marBottom w:val="0"/>
      <w:divBdr>
        <w:top w:val="none" w:sz="0" w:space="0" w:color="auto"/>
        <w:left w:val="none" w:sz="0" w:space="0" w:color="auto"/>
        <w:bottom w:val="none" w:sz="0" w:space="0" w:color="auto"/>
        <w:right w:val="none" w:sz="0" w:space="0" w:color="auto"/>
      </w:divBdr>
      <w:divsChild>
        <w:div w:id="1294410447">
          <w:marLeft w:val="0"/>
          <w:marRight w:val="0"/>
          <w:marTop w:val="0"/>
          <w:marBottom w:val="0"/>
          <w:divBdr>
            <w:top w:val="none" w:sz="0" w:space="0" w:color="auto"/>
            <w:left w:val="none" w:sz="0" w:space="0" w:color="auto"/>
            <w:bottom w:val="none" w:sz="0" w:space="0" w:color="auto"/>
            <w:right w:val="none" w:sz="0" w:space="0" w:color="auto"/>
          </w:divBdr>
          <w:divsChild>
            <w:div w:id="195511706">
              <w:marLeft w:val="0"/>
              <w:marRight w:val="0"/>
              <w:marTop w:val="0"/>
              <w:marBottom w:val="0"/>
              <w:divBdr>
                <w:top w:val="none" w:sz="0" w:space="0" w:color="auto"/>
                <w:left w:val="none" w:sz="0" w:space="0" w:color="auto"/>
                <w:bottom w:val="none" w:sz="0" w:space="0" w:color="auto"/>
                <w:right w:val="none" w:sz="0" w:space="0" w:color="auto"/>
              </w:divBdr>
              <w:divsChild>
                <w:div w:id="1352226395">
                  <w:marLeft w:val="0"/>
                  <w:marRight w:val="0"/>
                  <w:marTop w:val="0"/>
                  <w:marBottom w:val="0"/>
                  <w:divBdr>
                    <w:top w:val="none" w:sz="0" w:space="0" w:color="auto"/>
                    <w:left w:val="none" w:sz="0" w:space="0" w:color="auto"/>
                    <w:bottom w:val="none" w:sz="0" w:space="0" w:color="auto"/>
                    <w:right w:val="none" w:sz="0" w:space="0" w:color="auto"/>
                  </w:divBdr>
                  <w:divsChild>
                    <w:div w:id="207302241">
                      <w:marLeft w:val="0"/>
                      <w:marRight w:val="0"/>
                      <w:marTop w:val="0"/>
                      <w:marBottom w:val="0"/>
                      <w:divBdr>
                        <w:top w:val="none" w:sz="0" w:space="0" w:color="auto"/>
                        <w:left w:val="none" w:sz="0" w:space="0" w:color="auto"/>
                        <w:bottom w:val="none" w:sz="0" w:space="0" w:color="auto"/>
                        <w:right w:val="none" w:sz="0" w:space="0" w:color="auto"/>
                      </w:divBdr>
                      <w:divsChild>
                        <w:div w:id="332997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0182882">
      <w:bodyDiv w:val="1"/>
      <w:marLeft w:val="0"/>
      <w:marRight w:val="0"/>
      <w:marTop w:val="0"/>
      <w:marBottom w:val="0"/>
      <w:divBdr>
        <w:top w:val="none" w:sz="0" w:space="0" w:color="auto"/>
        <w:left w:val="none" w:sz="0" w:space="0" w:color="auto"/>
        <w:bottom w:val="none" w:sz="0" w:space="0" w:color="auto"/>
        <w:right w:val="none" w:sz="0" w:space="0" w:color="auto"/>
      </w:divBdr>
    </w:div>
    <w:div w:id="2138209472">
      <w:bodyDiv w:val="1"/>
      <w:marLeft w:val="0"/>
      <w:marRight w:val="0"/>
      <w:marTop w:val="0"/>
      <w:marBottom w:val="0"/>
      <w:divBdr>
        <w:top w:val="none" w:sz="0" w:space="0" w:color="auto"/>
        <w:left w:val="none" w:sz="0" w:space="0" w:color="auto"/>
        <w:bottom w:val="none" w:sz="0" w:space="0" w:color="auto"/>
        <w:right w:val="none" w:sz="0" w:space="0" w:color="auto"/>
      </w:divBdr>
      <w:divsChild>
        <w:div w:id="946933705">
          <w:marLeft w:val="0"/>
          <w:marRight w:val="0"/>
          <w:marTop w:val="0"/>
          <w:marBottom w:val="0"/>
          <w:divBdr>
            <w:top w:val="none" w:sz="0" w:space="0" w:color="auto"/>
            <w:left w:val="none" w:sz="0" w:space="0" w:color="auto"/>
            <w:bottom w:val="none" w:sz="0" w:space="0" w:color="auto"/>
            <w:right w:val="none" w:sz="0" w:space="0" w:color="auto"/>
          </w:divBdr>
          <w:divsChild>
            <w:div w:id="572592944">
              <w:marLeft w:val="0"/>
              <w:marRight w:val="0"/>
              <w:marTop w:val="0"/>
              <w:marBottom w:val="0"/>
              <w:divBdr>
                <w:top w:val="none" w:sz="0" w:space="0" w:color="auto"/>
                <w:left w:val="none" w:sz="0" w:space="0" w:color="auto"/>
                <w:bottom w:val="none" w:sz="0" w:space="0" w:color="auto"/>
                <w:right w:val="none" w:sz="0" w:space="0" w:color="auto"/>
              </w:divBdr>
            </w:div>
          </w:divsChild>
        </w:div>
        <w:div w:id="908268820">
          <w:marLeft w:val="0"/>
          <w:marRight w:val="0"/>
          <w:marTop w:val="0"/>
          <w:marBottom w:val="0"/>
          <w:divBdr>
            <w:top w:val="none" w:sz="0" w:space="0" w:color="auto"/>
            <w:left w:val="none" w:sz="0" w:space="0" w:color="auto"/>
            <w:bottom w:val="none" w:sz="0" w:space="0" w:color="auto"/>
            <w:right w:val="none" w:sz="0" w:space="0" w:color="auto"/>
          </w:divBdr>
          <w:divsChild>
            <w:div w:id="511915500">
              <w:marLeft w:val="0"/>
              <w:marRight w:val="0"/>
              <w:marTop w:val="0"/>
              <w:marBottom w:val="0"/>
              <w:divBdr>
                <w:top w:val="none" w:sz="0" w:space="0" w:color="auto"/>
                <w:left w:val="none" w:sz="0" w:space="0" w:color="auto"/>
                <w:bottom w:val="none" w:sz="0" w:space="0" w:color="auto"/>
                <w:right w:val="none" w:sz="0" w:space="0" w:color="auto"/>
              </w:divBdr>
            </w:div>
          </w:divsChild>
        </w:div>
        <w:div w:id="1847476221">
          <w:marLeft w:val="0"/>
          <w:marRight w:val="0"/>
          <w:marTop w:val="0"/>
          <w:marBottom w:val="0"/>
          <w:divBdr>
            <w:top w:val="none" w:sz="0" w:space="0" w:color="auto"/>
            <w:left w:val="none" w:sz="0" w:space="0" w:color="auto"/>
            <w:bottom w:val="none" w:sz="0" w:space="0" w:color="auto"/>
            <w:right w:val="none" w:sz="0" w:space="0" w:color="auto"/>
          </w:divBdr>
          <w:divsChild>
            <w:div w:id="672534528">
              <w:marLeft w:val="0"/>
              <w:marRight w:val="0"/>
              <w:marTop w:val="0"/>
              <w:marBottom w:val="0"/>
              <w:divBdr>
                <w:top w:val="none" w:sz="0" w:space="0" w:color="auto"/>
                <w:left w:val="none" w:sz="0" w:space="0" w:color="auto"/>
                <w:bottom w:val="none" w:sz="0" w:space="0" w:color="auto"/>
                <w:right w:val="none" w:sz="0" w:space="0" w:color="auto"/>
              </w:divBdr>
            </w:div>
          </w:divsChild>
        </w:div>
        <w:div w:id="1536844573">
          <w:marLeft w:val="0"/>
          <w:marRight w:val="0"/>
          <w:marTop w:val="0"/>
          <w:marBottom w:val="0"/>
          <w:divBdr>
            <w:top w:val="none" w:sz="0" w:space="0" w:color="auto"/>
            <w:left w:val="none" w:sz="0" w:space="0" w:color="auto"/>
            <w:bottom w:val="none" w:sz="0" w:space="0" w:color="auto"/>
            <w:right w:val="none" w:sz="0" w:space="0" w:color="auto"/>
          </w:divBdr>
          <w:divsChild>
            <w:div w:id="1853647448">
              <w:marLeft w:val="0"/>
              <w:marRight w:val="0"/>
              <w:marTop w:val="0"/>
              <w:marBottom w:val="0"/>
              <w:divBdr>
                <w:top w:val="none" w:sz="0" w:space="0" w:color="auto"/>
                <w:left w:val="none" w:sz="0" w:space="0" w:color="auto"/>
                <w:bottom w:val="none" w:sz="0" w:space="0" w:color="auto"/>
                <w:right w:val="none" w:sz="0" w:space="0" w:color="auto"/>
              </w:divBdr>
            </w:div>
          </w:divsChild>
        </w:div>
        <w:div w:id="897400315">
          <w:marLeft w:val="0"/>
          <w:marRight w:val="0"/>
          <w:marTop w:val="0"/>
          <w:marBottom w:val="0"/>
          <w:divBdr>
            <w:top w:val="none" w:sz="0" w:space="0" w:color="auto"/>
            <w:left w:val="none" w:sz="0" w:space="0" w:color="auto"/>
            <w:bottom w:val="none" w:sz="0" w:space="0" w:color="auto"/>
            <w:right w:val="none" w:sz="0" w:space="0" w:color="auto"/>
          </w:divBdr>
          <w:divsChild>
            <w:div w:id="1661035865">
              <w:marLeft w:val="0"/>
              <w:marRight w:val="0"/>
              <w:marTop w:val="0"/>
              <w:marBottom w:val="0"/>
              <w:divBdr>
                <w:top w:val="none" w:sz="0" w:space="0" w:color="auto"/>
                <w:left w:val="none" w:sz="0" w:space="0" w:color="auto"/>
                <w:bottom w:val="none" w:sz="0" w:space="0" w:color="auto"/>
                <w:right w:val="none" w:sz="0" w:space="0" w:color="auto"/>
              </w:divBdr>
            </w:div>
          </w:divsChild>
        </w:div>
        <w:div w:id="1043557748">
          <w:marLeft w:val="0"/>
          <w:marRight w:val="0"/>
          <w:marTop w:val="0"/>
          <w:marBottom w:val="0"/>
          <w:divBdr>
            <w:top w:val="none" w:sz="0" w:space="0" w:color="auto"/>
            <w:left w:val="none" w:sz="0" w:space="0" w:color="auto"/>
            <w:bottom w:val="none" w:sz="0" w:space="0" w:color="auto"/>
            <w:right w:val="none" w:sz="0" w:space="0" w:color="auto"/>
          </w:divBdr>
          <w:divsChild>
            <w:div w:id="1333147230">
              <w:marLeft w:val="0"/>
              <w:marRight w:val="0"/>
              <w:marTop w:val="0"/>
              <w:marBottom w:val="0"/>
              <w:divBdr>
                <w:top w:val="none" w:sz="0" w:space="0" w:color="auto"/>
                <w:left w:val="none" w:sz="0" w:space="0" w:color="auto"/>
                <w:bottom w:val="none" w:sz="0" w:space="0" w:color="auto"/>
                <w:right w:val="none" w:sz="0" w:space="0" w:color="auto"/>
              </w:divBdr>
            </w:div>
          </w:divsChild>
        </w:div>
        <w:div w:id="864372206">
          <w:marLeft w:val="0"/>
          <w:marRight w:val="0"/>
          <w:marTop w:val="0"/>
          <w:marBottom w:val="0"/>
          <w:divBdr>
            <w:top w:val="none" w:sz="0" w:space="0" w:color="auto"/>
            <w:left w:val="none" w:sz="0" w:space="0" w:color="auto"/>
            <w:bottom w:val="none" w:sz="0" w:space="0" w:color="auto"/>
            <w:right w:val="none" w:sz="0" w:space="0" w:color="auto"/>
          </w:divBdr>
          <w:divsChild>
            <w:div w:id="597832375">
              <w:marLeft w:val="0"/>
              <w:marRight w:val="0"/>
              <w:marTop w:val="0"/>
              <w:marBottom w:val="0"/>
              <w:divBdr>
                <w:top w:val="none" w:sz="0" w:space="0" w:color="auto"/>
                <w:left w:val="none" w:sz="0" w:space="0" w:color="auto"/>
                <w:bottom w:val="none" w:sz="0" w:space="0" w:color="auto"/>
                <w:right w:val="none" w:sz="0" w:space="0" w:color="auto"/>
              </w:divBdr>
            </w:div>
          </w:divsChild>
        </w:div>
        <w:div w:id="1060666912">
          <w:marLeft w:val="0"/>
          <w:marRight w:val="0"/>
          <w:marTop w:val="0"/>
          <w:marBottom w:val="0"/>
          <w:divBdr>
            <w:top w:val="none" w:sz="0" w:space="0" w:color="auto"/>
            <w:left w:val="none" w:sz="0" w:space="0" w:color="auto"/>
            <w:bottom w:val="none" w:sz="0" w:space="0" w:color="auto"/>
            <w:right w:val="none" w:sz="0" w:space="0" w:color="auto"/>
          </w:divBdr>
          <w:divsChild>
            <w:div w:id="1159535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02A174-422C-4E28-833C-48DF72501C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1713</Words>
  <Characters>9770</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OHSU</Company>
  <LinksUpToDate>false</LinksUpToDate>
  <CharactersWithSpaces>11461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Cathy Villagomez</dc:creator>
  <cp:lastModifiedBy>Christine Flores</cp:lastModifiedBy>
  <cp:revision>4</cp:revision>
  <cp:lastPrinted>2018-08-29T16:22:00Z</cp:lastPrinted>
  <dcterms:created xsi:type="dcterms:W3CDTF">2024-11-25T17:26:00Z</dcterms:created>
  <dcterms:modified xsi:type="dcterms:W3CDTF">2024-11-25T17:28:00Z</dcterms:modified>
</cp:coreProperties>
</file>